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0E661" w14:textId="77777777" w:rsidR="00EF28C5" w:rsidRDefault="00B01E12" w:rsidP="00EF28C5">
      <w:pPr>
        <w:outlineLvl w:val="0"/>
        <w:rPr>
          <w:rFonts w:ascii="Franklin Gothic Book" w:eastAsia="Times New Roman" w:hAnsi="Franklin Gothic Book"/>
          <w:b/>
          <w:bCs/>
          <w:color w:val="000000" w:themeColor="text1"/>
          <w:lang w:val="en-GB"/>
        </w:rPr>
      </w:pPr>
      <w:r>
        <w:rPr>
          <w:rFonts w:ascii="Franklin Gothic Book" w:eastAsia="Times New Roman" w:hAnsi="Franklin Gothic Book"/>
          <w:b/>
          <w:bCs/>
          <w:color w:val="000000" w:themeColor="text1"/>
          <w:lang w:val="en-GB"/>
        </w:rPr>
        <w:t>H</w:t>
      </w:r>
      <w:r w:rsidR="00EF28C5" w:rsidRPr="00B27B04">
        <w:rPr>
          <w:rFonts w:ascii="Franklin Gothic Book" w:eastAsia="Times New Roman" w:hAnsi="Franklin Gothic Book"/>
          <w:b/>
          <w:bCs/>
          <w:color w:val="000000" w:themeColor="text1"/>
          <w:lang w:val="en-GB"/>
        </w:rPr>
        <w:t>OW CAN TENDERING AUTHORITIES STIMULATE INNOVATIONS WITHIN SMEs  IN TENDERS BELOW T</w:t>
      </w:r>
      <w:r w:rsidR="0011662A">
        <w:rPr>
          <w:rFonts w:ascii="Franklin Gothic Book" w:eastAsia="Times New Roman" w:hAnsi="Franklin Gothic Book"/>
          <w:b/>
          <w:bCs/>
          <w:color w:val="000000" w:themeColor="text1"/>
          <w:lang w:val="en-GB"/>
        </w:rPr>
        <w:t>H</w:t>
      </w:r>
      <w:r w:rsidR="00EF28C5" w:rsidRPr="00B27B04">
        <w:rPr>
          <w:rFonts w:ascii="Franklin Gothic Book" w:eastAsia="Times New Roman" w:hAnsi="Franklin Gothic Book"/>
          <w:b/>
          <w:bCs/>
          <w:color w:val="000000" w:themeColor="text1"/>
          <w:lang w:val="en-GB"/>
        </w:rPr>
        <w:t>RESHOLD VALUES?</w:t>
      </w:r>
    </w:p>
    <w:p w14:paraId="71E2D6B3" w14:textId="77777777" w:rsidR="00EF28C5" w:rsidRPr="00B27B04" w:rsidRDefault="00EF28C5" w:rsidP="00EF28C5">
      <w:pPr>
        <w:outlineLvl w:val="0"/>
        <w:rPr>
          <w:rFonts w:ascii="Franklin Gothic Book" w:eastAsia="Times New Roman" w:hAnsi="Franklin Gothic Book"/>
          <w:bCs/>
          <w:color w:val="000000" w:themeColor="text1"/>
          <w:lang w:val="en-GB"/>
        </w:rPr>
      </w:pPr>
    </w:p>
    <w:p w14:paraId="26538B76" w14:textId="77777777" w:rsidR="00EF28C5" w:rsidRPr="00B27B04" w:rsidRDefault="00EF28C5" w:rsidP="00EF28C5">
      <w:pPr>
        <w:rPr>
          <w:rFonts w:ascii="Franklin Gothic Book" w:hAnsi="Franklin Gothic Book"/>
          <w:color w:val="000000" w:themeColor="text1"/>
          <w:lang w:val="en-GB"/>
        </w:rPr>
      </w:pPr>
      <w:r w:rsidRPr="00B27B04">
        <w:rPr>
          <w:rFonts w:ascii="Franklin Gothic Book" w:hAnsi="Franklin Gothic Book"/>
          <w:color w:val="000000" w:themeColor="text1"/>
          <w:lang w:val="en-GB"/>
        </w:rPr>
        <w:t>A working paper within the scope of the project Social Added Value (SAV) in City and Region(C&amp;R)</w:t>
      </w:r>
    </w:p>
    <w:p w14:paraId="6E1A0036" w14:textId="77777777" w:rsidR="00EF28C5" w:rsidRPr="00B27B04" w:rsidRDefault="00EF28C5" w:rsidP="00EF28C5">
      <w:pPr>
        <w:outlineLvl w:val="0"/>
        <w:rPr>
          <w:rFonts w:ascii="Franklin Gothic Book" w:hAnsi="Franklin Gothic Book"/>
          <w:i/>
          <w:color w:val="000000" w:themeColor="text1"/>
          <w:lang w:eastAsia="nl-NL"/>
        </w:rPr>
      </w:pPr>
      <w:r w:rsidRPr="00B27B04">
        <w:rPr>
          <w:rFonts w:ascii="Franklin Gothic Book" w:hAnsi="Franklin Gothic Book"/>
          <w:i/>
          <w:color w:val="000000" w:themeColor="text1"/>
          <w:lang w:eastAsia="nl-NL"/>
        </w:rPr>
        <w:t>G.R. (Geke) Werkman-Bouwkamp LLM</w:t>
      </w:r>
    </w:p>
    <w:p w14:paraId="7687095B" w14:textId="77777777" w:rsidR="00EF28C5" w:rsidRPr="00B27B04" w:rsidRDefault="00EF28C5" w:rsidP="00EF28C5">
      <w:pPr>
        <w:rPr>
          <w:rFonts w:ascii="Franklin Gothic Book" w:hAnsi="Franklin Gothic Book"/>
          <w:i/>
          <w:color w:val="000000" w:themeColor="text1"/>
          <w:lang w:val="en-US" w:eastAsia="nl-NL"/>
        </w:rPr>
      </w:pPr>
      <w:r w:rsidRPr="00B27B04">
        <w:rPr>
          <w:rFonts w:ascii="Franklin Gothic Book" w:hAnsi="Franklin Gothic Book"/>
          <w:i/>
          <w:color w:val="000000" w:themeColor="text1"/>
          <w:lang w:val="en-US" w:eastAsia="nl-NL"/>
        </w:rPr>
        <w:t xml:space="preserve">Lecturer of Law, researcher at </w:t>
      </w:r>
      <w:proofErr w:type="spellStart"/>
      <w:r w:rsidRPr="00B27B04">
        <w:rPr>
          <w:rFonts w:ascii="Franklin Gothic Book" w:hAnsi="Franklin Gothic Book"/>
          <w:i/>
          <w:color w:val="000000" w:themeColor="text1"/>
          <w:lang w:val="en-US" w:eastAsia="nl-NL"/>
        </w:rPr>
        <w:t>Hanze</w:t>
      </w:r>
      <w:proofErr w:type="spellEnd"/>
      <w:r w:rsidRPr="00B27B04">
        <w:rPr>
          <w:rFonts w:ascii="Franklin Gothic Book" w:hAnsi="Franklin Gothic Book"/>
          <w:i/>
          <w:color w:val="000000" w:themeColor="text1"/>
          <w:lang w:val="en-US" w:eastAsia="nl-NL"/>
        </w:rPr>
        <w:t xml:space="preserve"> University of Applied Sciences Groningen</w:t>
      </w:r>
    </w:p>
    <w:p w14:paraId="357EDE12" w14:textId="77777777" w:rsidR="00EF28C5" w:rsidRPr="00BC4607" w:rsidRDefault="00EF28C5" w:rsidP="00EF28C5">
      <w:pPr>
        <w:rPr>
          <w:rFonts w:ascii="Franklin Gothic Book" w:hAnsi="Franklin Gothic Book"/>
          <w:i/>
          <w:color w:val="000000" w:themeColor="text1"/>
          <w:lang w:val="en-GB" w:eastAsia="nl-NL"/>
        </w:rPr>
      </w:pPr>
      <w:r w:rsidRPr="00BC4607">
        <w:rPr>
          <w:rFonts w:ascii="Franklin Gothic Book" w:hAnsi="Franklin Gothic Book"/>
          <w:i/>
          <w:color w:val="000000" w:themeColor="text1"/>
          <w:lang w:val="en-GB" w:eastAsia="nl-NL"/>
        </w:rPr>
        <w:t xml:space="preserve">M. (Marius) van der </w:t>
      </w:r>
      <w:proofErr w:type="spellStart"/>
      <w:r w:rsidRPr="00BC4607">
        <w:rPr>
          <w:rFonts w:ascii="Franklin Gothic Book" w:hAnsi="Franklin Gothic Book"/>
          <w:i/>
          <w:color w:val="000000" w:themeColor="text1"/>
          <w:lang w:val="en-GB" w:eastAsia="nl-NL"/>
        </w:rPr>
        <w:t>Woude</w:t>
      </w:r>
      <w:proofErr w:type="spellEnd"/>
      <w:r w:rsidRPr="00BC4607">
        <w:rPr>
          <w:rFonts w:ascii="Franklin Gothic Book" w:hAnsi="Franklin Gothic Book"/>
          <w:i/>
          <w:color w:val="000000" w:themeColor="text1"/>
          <w:lang w:val="en-GB" w:eastAsia="nl-NL"/>
        </w:rPr>
        <w:t xml:space="preserve"> MA</w:t>
      </w:r>
    </w:p>
    <w:p w14:paraId="5F1A35AC" w14:textId="77777777" w:rsidR="00EF28C5" w:rsidRPr="004D1F54" w:rsidRDefault="00EF28C5" w:rsidP="00EF28C5">
      <w:pPr>
        <w:rPr>
          <w:rFonts w:ascii="Franklin Gothic Book" w:hAnsi="Franklin Gothic Book"/>
          <w:i/>
          <w:color w:val="000000" w:themeColor="text1"/>
          <w:lang w:val="en-US" w:eastAsia="nl-NL"/>
        </w:rPr>
      </w:pPr>
      <w:r w:rsidRPr="00B27B04">
        <w:rPr>
          <w:rFonts w:ascii="Franklin Gothic Book" w:hAnsi="Franklin Gothic Book"/>
          <w:i/>
          <w:color w:val="000000" w:themeColor="text1"/>
          <w:lang w:val="en-US" w:eastAsia="nl-NL"/>
        </w:rPr>
        <w:t xml:space="preserve">Senior Lecturer Procurement and Facility Management, researcher at </w:t>
      </w:r>
      <w:proofErr w:type="spellStart"/>
      <w:r w:rsidRPr="00B27B04">
        <w:rPr>
          <w:rFonts w:ascii="Franklin Gothic Book" w:hAnsi="Franklin Gothic Book"/>
          <w:i/>
          <w:color w:val="000000" w:themeColor="text1"/>
          <w:lang w:val="en-US" w:eastAsia="nl-NL"/>
        </w:rPr>
        <w:t>Hanze</w:t>
      </w:r>
      <w:proofErr w:type="spellEnd"/>
      <w:r w:rsidRPr="00B27B04">
        <w:rPr>
          <w:rFonts w:ascii="Franklin Gothic Book" w:hAnsi="Franklin Gothic Book"/>
          <w:i/>
          <w:color w:val="000000" w:themeColor="text1"/>
          <w:lang w:val="en-US" w:eastAsia="nl-NL"/>
        </w:rPr>
        <w:t xml:space="preserve"> University of Applied Sciences Groningen</w:t>
      </w:r>
    </w:p>
    <w:p w14:paraId="0B89FF39" w14:textId="77777777" w:rsidR="00EF28C5" w:rsidRDefault="00EF28C5" w:rsidP="00EF28C5">
      <w:pPr>
        <w:rPr>
          <w:rFonts w:ascii="Franklin Gothic Book" w:eastAsia="Times New Roman" w:hAnsi="Franklin Gothic Book"/>
          <w:b/>
          <w:bCs/>
          <w:color w:val="000000"/>
          <w:lang w:val="en-US"/>
        </w:rPr>
      </w:pPr>
    </w:p>
    <w:p w14:paraId="4810EB39" w14:textId="77777777" w:rsidR="00EF28C5" w:rsidRDefault="00EF28C5" w:rsidP="00EF28C5">
      <w:pPr>
        <w:rPr>
          <w:rFonts w:ascii="Franklin Gothic Book" w:eastAsia="Times New Roman" w:hAnsi="Franklin Gothic Book"/>
          <w:b/>
          <w:bCs/>
          <w:color w:val="000000"/>
          <w:lang w:val="en-US"/>
        </w:rPr>
      </w:pPr>
      <w:r w:rsidRPr="00B27B04">
        <w:rPr>
          <w:rFonts w:ascii="Franklin Gothic Book" w:eastAsia="Times New Roman" w:hAnsi="Franklin Gothic Book"/>
          <w:b/>
          <w:bCs/>
          <w:color w:val="000000"/>
          <w:lang w:val="en-US"/>
        </w:rPr>
        <w:t>ABSTRACT</w:t>
      </w:r>
    </w:p>
    <w:p w14:paraId="4C1CC86A" w14:textId="77777777" w:rsidR="00EF28C5" w:rsidRPr="00B27B04" w:rsidRDefault="00EF28C5" w:rsidP="00EF28C5">
      <w:pPr>
        <w:rPr>
          <w:rFonts w:ascii="Franklin Gothic Book" w:eastAsia="Times New Roman" w:hAnsi="Franklin Gothic Book"/>
          <w:b/>
          <w:bCs/>
          <w:color w:val="000000"/>
          <w:lang w:val="en-US"/>
        </w:rPr>
      </w:pPr>
    </w:p>
    <w:p w14:paraId="07417B21" w14:textId="77777777" w:rsidR="00EF28C5" w:rsidRPr="00B27B04" w:rsidRDefault="00EF28C5" w:rsidP="00EF28C5">
      <w:pPr>
        <w:rPr>
          <w:rFonts w:ascii="Franklin Gothic Book" w:eastAsia="Times New Roman" w:hAnsi="Franklin Gothic Book"/>
          <w:color w:val="000000"/>
          <w:lang w:val="en-US"/>
        </w:rPr>
      </w:pPr>
      <w:r w:rsidRPr="00B27B04">
        <w:rPr>
          <w:rFonts w:ascii="Franklin Gothic Book" w:eastAsia="Times New Roman" w:hAnsi="Franklin Gothic Book"/>
          <w:bCs/>
          <w:color w:val="000000" w:themeColor="text1"/>
          <w:lang w:val="en-GB"/>
        </w:rPr>
        <w:t>The</w:t>
      </w:r>
      <w:r w:rsidRPr="00B27B04">
        <w:rPr>
          <w:rFonts w:ascii="Franklin Gothic Book" w:eastAsia="Times New Roman" w:hAnsi="Franklin Gothic Book"/>
          <w:color w:val="000000"/>
          <w:lang w:val="en-US"/>
        </w:rPr>
        <w:t xml:space="preserve"> Procurement Platform Groningen is a cooperation of 15 tendering authorities in the northern part of the Netherlands. </w:t>
      </w:r>
      <w:r w:rsidRPr="00B27B04">
        <w:rPr>
          <w:rFonts w:ascii="Franklin Gothic Book" w:hAnsi="Franklin Gothic Book"/>
          <w:color w:val="000000" w:themeColor="text1"/>
          <w:lang w:val="en-US" w:eastAsia="nl-NL"/>
        </w:rPr>
        <w:t xml:space="preserve">The Platform requested </w:t>
      </w:r>
      <w:proofErr w:type="spellStart"/>
      <w:r w:rsidRPr="00B27B04">
        <w:rPr>
          <w:rFonts w:ascii="Franklin Gothic Book" w:hAnsi="Franklin Gothic Book"/>
          <w:color w:val="000000" w:themeColor="text1"/>
          <w:lang w:val="en-US" w:eastAsia="nl-NL"/>
        </w:rPr>
        <w:t>Hanze</w:t>
      </w:r>
      <w:proofErr w:type="spellEnd"/>
      <w:r w:rsidRPr="00B27B04">
        <w:rPr>
          <w:rFonts w:ascii="Franklin Gothic Book" w:hAnsi="Franklin Gothic Book"/>
          <w:color w:val="000000" w:themeColor="text1"/>
          <w:lang w:val="en-US" w:eastAsia="nl-NL"/>
        </w:rPr>
        <w:t xml:space="preserve"> to start a research project concerning the Social Added Value of the Platform’s spend. The first phase of this research has now been completed. This phase has resulted in more insight into the spend of the Platform. </w:t>
      </w:r>
    </w:p>
    <w:p w14:paraId="761D54B0" w14:textId="77777777" w:rsidR="00EF28C5" w:rsidRPr="00B27B04" w:rsidRDefault="00EF28C5" w:rsidP="00EF28C5">
      <w:pPr>
        <w:rPr>
          <w:rFonts w:ascii="Franklin Gothic Book" w:eastAsia="Times New Roman" w:hAnsi="Franklin Gothic Book"/>
          <w:bCs/>
          <w:color w:val="000000" w:themeColor="text1"/>
          <w:lang w:val="en-GB"/>
        </w:rPr>
      </w:pPr>
      <w:r w:rsidRPr="00B27B04">
        <w:rPr>
          <w:rFonts w:ascii="Franklin Gothic Book" w:hAnsi="Franklin Gothic Book"/>
          <w:color w:val="000000" w:themeColor="text1"/>
          <w:lang w:val="en-US" w:eastAsia="nl-NL"/>
        </w:rPr>
        <w:t xml:space="preserve">The subject of this working paper concerns one of the next steps in this research. </w:t>
      </w:r>
      <w:r w:rsidRPr="00B27B04">
        <w:rPr>
          <w:rFonts w:ascii="Franklin Gothic Book" w:eastAsia="Times New Roman" w:hAnsi="Franklin Gothic Book"/>
          <w:bCs/>
          <w:color w:val="000000" w:themeColor="text1"/>
          <w:lang w:val="en-GB"/>
        </w:rPr>
        <w:t xml:space="preserve">How can tendering authorities stimulate innovation within SMEs through tenders below threshold values? </w:t>
      </w:r>
    </w:p>
    <w:p w14:paraId="5E46CA83" w14:textId="77777777" w:rsidR="00EF28C5" w:rsidRPr="00B27B04" w:rsidRDefault="00EF28C5" w:rsidP="00EF28C5">
      <w:pPr>
        <w:rPr>
          <w:rFonts w:ascii="Franklin Gothic Book" w:eastAsia="Times New Roman" w:hAnsi="Franklin Gothic Book"/>
          <w:color w:val="000000"/>
          <w:lang w:val="en-US"/>
        </w:rPr>
      </w:pPr>
      <w:r w:rsidRPr="00B27B04">
        <w:rPr>
          <w:rFonts w:ascii="Franklin Gothic Book" w:eastAsia="Times New Roman" w:hAnsi="Franklin Gothic Book"/>
          <w:bCs/>
          <w:color w:val="000000" w:themeColor="text1"/>
          <w:lang w:val="en-GB"/>
        </w:rPr>
        <w:t>Most of the Platform members’ spend is put to market through non-European tenders. This paper describes a theoretical research into Platform’s possibilities to encourage innovation in SMEs, by using tendering for contracts that are below the threshold value. The results of this research show that the Platform can use several tendering procedures.</w:t>
      </w:r>
    </w:p>
    <w:p w14:paraId="5CD3F70E" w14:textId="77777777" w:rsidR="00EF28C5" w:rsidRPr="00B27B04" w:rsidRDefault="00EF28C5" w:rsidP="00EF28C5">
      <w:pPr>
        <w:rPr>
          <w:rFonts w:ascii="Franklin Gothic Book" w:hAnsi="Franklin Gothic Book"/>
          <w:lang w:val="en-US"/>
        </w:rPr>
      </w:pPr>
      <w:r w:rsidRPr="00B27B04">
        <w:rPr>
          <w:rFonts w:ascii="Franklin Gothic Book" w:hAnsi="Franklin Gothic Book"/>
          <w:lang w:val="en-US"/>
        </w:rPr>
        <w:t>Keywords: Public procurement, Innovation, Social Added Value, SMEs</w:t>
      </w:r>
    </w:p>
    <w:p w14:paraId="4AB9AA67" w14:textId="77777777" w:rsidR="00EF28C5" w:rsidRPr="00B01E12" w:rsidRDefault="00EF28C5" w:rsidP="00EF28C5">
      <w:pPr>
        <w:rPr>
          <w:rFonts w:ascii="Franklin Gothic Book" w:hAnsi="Franklin Gothic Book"/>
          <w:lang w:val="en-US"/>
        </w:rPr>
      </w:pPr>
      <w:r w:rsidRPr="00B27B04">
        <w:rPr>
          <w:rFonts w:ascii="Franklin Gothic Book" w:hAnsi="Franklin Gothic Book"/>
          <w:lang w:val="en-US"/>
        </w:rPr>
        <w:t>Submission Category: working paper</w:t>
      </w:r>
    </w:p>
    <w:p w14:paraId="4FCB14D9" w14:textId="77777777" w:rsidR="00EF28C5" w:rsidRPr="00B27B04" w:rsidRDefault="00EF28C5" w:rsidP="00EF28C5">
      <w:pPr>
        <w:outlineLvl w:val="0"/>
        <w:rPr>
          <w:rFonts w:ascii="Franklin Gothic Book" w:eastAsia="Times New Roman" w:hAnsi="Franklin Gothic Book"/>
          <w:b/>
          <w:bCs/>
          <w:color w:val="000000" w:themeColor="text1"/>
          <w:lang w:val="en-GB"/>
        </w:rPr>
      </w:pPr>
    </w:p>
    <w:p w14:paraId="3CEBA418" w14:textId="77777777" w:rsidR="00EF28C5" w:rsidRDefault="00EF28C5" w:rsidP="00EF28C5">
      <w:pPr>
        <w:outlineLvl w:val="0"/>
        <w:rPr>
          <w:rFonts w:ascii="Franklin Gothic Book" w:eastAsia="Times New Roman" w:hAnsi="Franklin Gothic Book"/>
          <w:b/>
          <w:bCs/>
          <w:color w:val="000000" w:themeColor="text1"/>
          <w:lang w:val="en-GB"/>
        </w:rPr>
      </w:pPr>
      <w:r w:rsidRPr="00B27B04">
        <w:rPr>
          <w:rFonts w:ascii="Franklin Gothic Book" w:eastAsia="Times New Roman" w:hAnsi="Franklin Gothic Book"/>
          <w:b/>
          <w:bCs/>
          <w:color w:val="000000" w:themeColor="text1"/>
          <w:lang w:val="en-GB"/>
        </w:rPr>
        <w:t>INTRODUCTION</w:t>
      </w:r>
    </w:p>
    <w:p w14:paraId="37030FB3" w14:textId="77777777" w:rsidR="00EF28C5" w:rsidRPr="00B27B04" w:rsidRDefault="00EF28C5" w:rsidP="00EF28C5">
      <w:pPr>
        <w:outlineLvl w:val="0"/>
        <w:rPr>
          <w:rFonts w:ascii="Franklin Gothic Book" w:eastAsia="Times New Roman" w:hAnsi="Franklin Gothic Book"/>
          <w:b/>
          <w:bCs/>
          <w:color w:val="000000" w:themeColor="text1"/>
          <w:lang w:val="en-GB"/>
        </w:rPr>
      </w:pPr>
    </w:p>
    <w:p w14:paraId="0B7E1DD9" w14:textId="77777777" w:rsidR="00EF28C5" w:rsidRPr="00B01E12" w:rsidRDefault="00EF28C5" w:rsidP="00A56C7F">
      <w:pPr>
        <w:pStyle w:val="Eindnoottekst"/>
        <w:rPr>
          <w:rFonts w:ascii="Franklin Gothic Book" w:eastAsia="Times New Roman" w:hAnsi="Franklin Gothic Book"/>
          <w:color w:val="000000"/>
          <w:sz w:val="22"/>
          <w:szCs w:val="22"/>
          <w:lang w:val="en-US"/>
        </w:rPr>
        <w:sectPr w:rsidR="00EF28C5" w:rsidRPr="00B01E12" w:rsidSect="00EF28C5">
          <w:footerReference w:type="even" r:id="rId8"/>
          <w:footerReference w:type="default" r:id="rId9"/>
          <w:type w:val="continuous"/>
          <w:pgSz w:w="11900" w:h="16840"/>
          <w:pgMar w:top="1440" w:right="2880" w:bottom="1440" w:left="2880" w:header="709" w:footer="709" w:gutter="0"/>
          <w:cols w:space="708"/>
          <w:docGrid w:linePitch="360"/>
        </w:sectPr>
      </w:pPr>
      <w:r w:rsidRPr="00B01E12">
        <w:rPr>
          <w:rFonts w:ascii="Franklin Gothic Book" w:eastAsia="Times New Roman" w:hAnsi="Franklin Gothic Book"/>
          <w:color w:val="000000"/>
          <w:sz w:val="22"/>
          <w:szCs w:val="22"/>
          <w:lang w:val="en-US"/>
        </w:rPr>
        <w:t>The Procurement Platform Groningen (Platform) is a cooperation of 15 tendering authorities in the northern part of the Netherlands.</w:t>
      </w:r>
      <w:r w:rsidRPr="00B01E12">
        <w:rPr>
          <w:rFonts w:ascii="Franklin Gothic Book" w:hAnsi="Franklin Gothic Book"/>
          <w:sz w:val="22"/>
          <w:szCs w:val="22"/>
          <w:lang w:val="en-GB"/>
        </w:rPr>
        <w:t xml:space="preserve"> In this paper the term ‘tendering authorities’ is used to indicate ‘contracting authorities’ in the sense of the European Directive 2014/24</w:t>
      </w:r>
      <w:r w:rsidR="00EB476B" w:rsidRPr="00B01E12">
        <w:rPr>
          <w:rFonts w:ascii="Franklin Gothic Book" w:hAnsi="Franklin Gothic Book"/>
          <w:sz w:val="22"/>
          <w:szCs w:val="22"/>
          <w:lang w:val="en-GB"/>
        </w:rPr>
        <w:t>.</w:t>
      </w:r>
      <w:r w:rsidRPr="00B01E12">
        <w:rPr>
          <w:rFonts w:ascii="Franklin Gothic Book" w:hAnsi="Franklin Gothic Book"/>
          <w:sz w:val="22"/>
          <w:szCs w:val="22"/>
          <w:lang w:val="en-GB"/>
        </w:rPr>
        <w:t xml:space="preserve"> </w:t>
      </w:r>
      <w:r w:rsidR="00EB476B" w:rsidRPr="00B01E12">
        <w:rPr>
          <w:rFonts w:ascii="Franklin Gothic Book" w:hAnsi="Franklin Gothic Book"/>
          <w:sz w:val="22"/>
          <w:szCs w:val="22"/>
          <w:lang w:val="en-GB"/>
        </w:rPr>
        <w:t>T</w:t>
      </w:r>
      <w:r w:rsidRPr="00B01E12">
        <w:rPr>
          <w:rFonts w:ascii="Franklin Gothic Book" w:hAnsi="Franklin Gothic Book"/>
          <w:sz w:val="22"/>
          <w:szCs w:val="22"/>
          <w:lang w:val="en-GB"/>
        </w:rPr>
        <w:t xml:space="preserve">he </w:t>
      </w:r>
      <w:r w:rsidR="00EB476B" w:rsidRPr="00B01E12">
        <w:rPr>
          <w:rFonts w:ascii="Franklin Gothic Book" w:hAnsi="Franklin Gothic Book"/>
          <w:sz w:val="22"/>
          <w:szCs w:val="22"/>
          <w:lang w:val="en-GB"/>
        </w:rPr>
        <w:t xml:space="preserve">Platform </w:t>
      </w:r>
      <w:r w:rsidRPr="00B01E12">
        <w:rPr>
          <w:rFonts w:ascii="Franklin Gothic Book" w:hAnsi="Franklin Gothic Book"/>
          <w:sz w:val="22"/>
          <w:szCs w:val="22"/>
          <w:lang w:val="en-GB"/>
        </w:rPr>
        <w:t>does</w:t>
      </w:r>
      <w:r w:rsidR="00757A2D" w:rsidRPr="00B01E12">
        <w:rPr>
          <w:rFonts w:ascii="Franklin Gothic Book" w:hAnsi="Franklin Gothic Book"/>
          <w:sz w:val="22"/>
          <w:szCs w:val="22"/>
          <w:lang w:val="en-GB"/>
        </w:rPr>
        <w:t xml:space="preserve"> not</w:t>
      </w:r>
      <w:r w:rsidRPr="00B01E12">
        <w:rPr>
          <w:rFonts w:ascii="Franklin Gothic Book" w:hAnsi="Franklin Gothic Book"/>
          <w:sz w:val="22"/>
          <w:szCs w:val="22"/>
          <w:lang w:val="en-GB"/>
        </w:rPr>
        <w:t xml:space="preserve"> solely ‘consist of ‘contracting authorities’, but also of contracting entities and private companies with public functions. </w:t>
      </w:r>
    </w:p>
    <w:p w14:paraId="004BBCD1" w14:textId="77777777" w:rsidR="00EF28C5" w:rsidRPr="00B01E12" w:rsidRDefault="00EF28C5" w:rsidP="00EF28C5">
      <w:pPr>
        <w:rPr>
          <w:rStyle w:val="Subtielebenadr"/>
          <w:rFonts w:ascii="Franklin Gothic Book" w:hAnsi="Franklin Gothic Book"/>
          <w:lang w:val="en-US"/>
        </w:rPr>
      </w:pPr>
      <w:r w:rsidRPr="00B01E12">
        <w:rPr>
          <w:rFonts w:ascii="Franklin Gothic Book" w:eastAsia="Times New Roman" w:hAnsi="Franklin Gothic Book"/>
          <w:color w:val="000000"/>
          <w:lang w:val="en-US"/>
        </w:rPr>
        <w:lastRenderedPageBreak/>
        <w:t>Th</w:t>
      </w:r>
      <w:r w:rsidR="00AF3006" w:rsidRPr="00B01E12">
        <w:rPr>
          <w:rFonts w:ascii="Franklin Gothic Book" w:eastAsia="Times New Roman" w:hAnsi="Franklin Gothic Book"/>
          <w:color w:val="000000"/>
          <w:lang w:val="en-US"/>
        </w:rPr>
        <w:t>e</w:t>
      </w:r>
      <w:r w:rsidRPr="00B01E12">
        <w:rPr>
          <w:rFonts w:ascii="Franklin Gothic Book" w:eastAsia="Times New Roman" w:hAnsi="Franklin Gothic Book"/>
          <w:color w:val="000000"/>
          <w:lang w:val="en-US"/>
        </w:rPr>
        <w:t xml:space="preserve"> Platform represents the most important tendering </w:t>
      </w:r>
      <w:r w:rsidRPr="00B01E12">
        <w:rPr>
          <w:rStyle w:val="Subtielebenadr"/>
          <w:rFonts w:ascii="Franklin Gothic Book" w:hAnsi="Franklin Gothic Book"/>
          <w:i w:val="0"/>
          <w:lang w:val="en-US"/>
        </w:rPr>
        <w:t>authorities in and around the city of Groningen.</w:t>
      </w:r>
      <w:r w:rsidRPr="00B01E12">
        <w:rPr>
          <w:rStyle w:val="Subtielebenadr"/>
          <w:rFonts w:ascii="Franklin Gothic Book" w:hAnsi="Franklin Gothic Book"/>
          <w:lang w:val="en-US"/>
        </w:rPr>
        <w:t xml:space="preserve"> </w:t>
      </w:r>
    </w:p>
    <w:p w14:paraId="74974D21" w14:textId="77777777" w:rsidR="00EF28C5" w:rsidRPr="00B01E12" w:rsidRDefault="00EF28C5" w:rsidP="00EF28C5">
      <w:pPr>
        <w:rPr>
          <w:rFonts w:ascii="Franklin Gothic Book" w:hAnsi="Franklin Gothic Book"/>
          <w:lang w:val="en-GB"/>
        </w:rPr>
      </w:pPr>
      <w:r w:rsidRPr="00B01E12">
        <w:rPr>
          <w:rStyle w:val="Subtielebenadr"/>
          <w:rFonts w:ascii="Franklin Gothic Book" w:hAnsi="Franklin Gothic Book"/>
          <w:lang w:val="en-US"/>
        </w:rPr>
        <w:t>The Platform was</w:t>
      </w:r>
      <w:r w:rsidRPr="00B01E12">
        <w:rPr>
          <w:rFonts w:ascii="Franklin Gothic Book" w:hAnsi="Franklin Gothic Book"/>
          <w:lang w:val="en-GB"/>
        </w:rPr>
        <w:t xml:space="preserve"> founded in 2006. The organisations collaborating within the Platform share the following qualitative objective: to reinforce city and region, in the broad sense of the word, by – among other things – strengthening the Platform knowledge base of the Platform. This is for instance done by using the bond between research and practice, utilising the opportunities the </w:t>
      </w:r>
      <w:proofErr w:type="spellStart"/>
      <w:r w:rsidRPr="00B01E12">
        <w:rPr>
          <w:rFonts w:ascii="Franklin Gothic Book" w:hAnsi="Franklin Gothic Book"/>
          <w:lang w:val="en-GB"/>
        </w:rPr>
        <w:t>Hanze</w:t>
      </w:r>
      <w:proofErr w:type="spellEnd"/>
      <w:r w:rsidRPr="00B01E12">
        <w:rPr>
          <w:rFonts w:ascii="Franklin Gothic Book" w:hAnsi="Franklin Gothic Book"/>
          <w:lang w:val="en-GB"/>
        </w:rPr>
        <w:t xml:space="preserve"> procurement professorship offers (Platform 2016).</w:t>
      </w:r>
    </w:p>
    <w:p w14:paraId="6B76D576" w14:textId="77777777" w:rsidR="00EF28C5" w:rsidRPr="00B01E12" w:rsidRDefault="00EF28C5" w:rsidP="00EF28C5">
      <w:pPr>
        <w:rPr>
          <w:rFonts w:ascii="Franklin Gothic Book" w:hAnsi="Franklin Gothic Book" w:cs="Arial"/>
          <w:lang w:val="en-GB"/>
        </w:rPr>
      </w:pPr>
      <w:r w:rsidRPr="00B01E12">
        <w:rPr>
          <w:rFonts w:ascii="Franklin Gothic Book" w:eastAsia="Times New Roman" w:hAnsi="Franklin Gothic Book"/>
          <w:bCs/>
          <w:color w:val="000000" w:themeColor="text1"/>
          <w:lang w:val="en-GB"/>
        </w:rPr>
        <w:t xml:space="preserve">Estimate of the Platform’s </w:t>
      </w:r>
      <w:proofErr w:type="spellStart"/>
      <w:r w:rsidRPr="00B01E12">
        <w:rPr>
          <w:rFonts w:ascii="Franklin Gothic Book" w:eastAsia="Times New Roman" w:hAnsi="Franklin Gothic Book"/>
          <w:bCs/>
          <w:color w:val="000000" w:themeColor="text1"/>
          <w:lang w:val="en-GB"/>
        </w:rPr>
        <w:t>influenceable</w:t>
      </w:r>
      <w:proofErr w:type="spellEnd"/>
      <w:r w:rsidRPr="00B01E12">
        <w:rPr>
          <w:rFonts w:ascii="Franklin Gothic Book" w:eastAsia="Times New Roman" w:hAnsi="Franklin Gothic Book"/>
          <w:bCs/>
          <w:color w:val="000000" w:themeColor="text1"/>
          <w:lang w:val="en-GB"/>
        </w:rPr>
        <w:t xml:space="preserve">, annual procurement volume is </w:t>
      </w:r>
      <w:r w:rsidRPr="00B01E12">
        <w:rPr>
          <w:rFonts w:ascii="Franklin Gothic Book" w:hAnsi="Franklin Gothic Book" w:cs="Arial"/>
          <w:lang w:val="en-GB"/>
        </w:rPr>
        <w:t>1.5 billion €.</w:t>
      </w:r>
    </w:p>
    <w:p w14:paraId="48E7FC70" w14:textId="77777777" w:rsidR="00EF28C5" w:rsidRPr="00B01E12" w:rsidRDefault="00EF28C5" w:rsidP="00EF28C5">
      <w:pPr>
        <w:rPr>
          <w:rFonts w:ascii="Franklin Gothic Book" w:hAnsi="Franklin Gothic Book" w:cs="Arial"/>
          <w:lang w:val="en-GB"/>
        </w:rPr>
      </w:pPr>
      <w:r w:rsidRPr="00B01E12">
        <w:rPr>
          <w:rFonts w:ascii="Franklin Gothic Book" w:hAnsi="Franklin Gothic Book" w:cs="Arial"/>
          <w:lang w:val="en-GB"/>
        </w:rPr>
        <w:lastRenderedPageBreak/>
        <w:t>By now</w:t>
      </w:r>
      <w:r w:rsidR="00A56C7F" w:rsidRPr="00B01E12">
        <w:rPr>
          <w:rFonts w:ascii="Franklin Gothic Book" w:hAnsi="Franklin Gothic Book" w:cs="Arial"/>
          <w:lang w:val="en-GB"/>
        </w:rPr>
        <w:t>,</w:t>
      </w:r>
      <w:r w:rsidRPr="00B01E12">
        <w:rPr>
          <w:rFonts w:ascii="Franklin Gothic Book" w:hAnsi="Franklin Gothic Book" w:cs="Arial"/>
          <w:lang w:val="en-GB"/>
        </w:rPr>
        <w:t xml:space="preserve"> the Platform is one of the most sustainable informal tendering network organisations in the Dutch public sector.</w:t>
      </w:r>
    </w:p>
    <w:p w14:paraId="06CC362C" w14:textId="77777777" w:rsidR="00EF28C5" w:rsidRPr="00B01E12" w:rsidRDefault="00EF28C5" w:rsidP="00EF28C5">
      <w:pPr>
        <w:rPr>
          <w:rFonts w:ascii="Franklin Gothic Book" w:eastAsia="Times New Roman" w:hAnsi="Franklin Gothic Book" w:cs="Times New Roman"/>
          <w:lang w:val="en-GB" w:eastAsia="nl-NL"/>
        </w:rPr>
      </w:pPr>
      <w:r w:rsidRPr="00B01E12">
        <w:rPr>
          <w:rFonts w:ascii="Franklin Gothic Book" w:hAnsi="Franklin Gothic Book" w:cs="Arial"/>
          <w:lang w:val="en-GB"/>
        </w:rPr>
        <w:t xml:space="preserve">The  Professorship of Purchase Management of the </w:t>
      </w:r>
      <w:proofErr w:type="spellStart"/>
      <w:r w:rsidRPr="00B01E12">
        <w:rPr>
          <w:rFonts w:ascii="Franklin Gothic Book" w:hAnsi="Franklin Gothic Book" w:cs="Arial"/>
          <w:lang w:val="en-GB"/>
        </w:rPr>
        <w:t>Hanze</w:t>
      </w:r>
      <w:proofErr w:type="spellEnd"/>
      <w:r w:rsidRPr="00B01E12">
        <w:rPr>
          <w:rFonts w:ascii="Franklin Gothic Book" w:hAnsi="Franklin Gothic Book" w:cs="Arial"/>
          <w:lang w:val="en-GB"/>
        </w:rPr>
        <w:t xml:space="preserve"> University of Applied Sciences</w:t>
      </w:r>
      <w:r w:rsidR="00757A2D" w:rsidRPr="00B01E12">
        <w:rPr>
          <w:rFonts w:ascii="Franklin Gothic Book" w:hAnsi="Franklin Gothic Book" w:cs="Arial"/>
          <w:lang w:val="en-GB"/>
        </w:rPr>
        <w:t xml:space="preserve"> (PPM) </w:t>
      </w:r>
      <w:r w:rsidRPr="00B01E12">
        <w:rPr>
          <w:rFonts w:ascii="Franklin Gothic Book" w:hAnsi="Franklin Gothic Book" w:cs="Arial"/>
          <w:lang w:val="en-GB"/>
        </w:rPr>
        <w:t xml:space="preserve">was founded in 2008 as an initiative of several platform’s participants, the School of Facility Management at the </w:t>
      </w:r>
      <w:proofErr w:type="spellStart"/>
      <w:r w:rsidRPr="00B01E12">
        <w:rPr>
          <w:rFonts w:ascii="Franklin Gothic Book" w:hAnsi="Franklin Gothic Book" w:cs="Arial"/>
          <w:lang w:val="en-GB"/>
        </w:rPr>
        <w:t>Hanze</w:t>
      </w:r>
      <w:proofErr w:type="spellEnd"/>
      <w:r w:rsidRPr="00B01E12">
        <w:rPr>
          <w:rFonts w:ascii="Franklin Gothic Book" w:hAnsi="Franklin Gothic Book" w:cs="Arial"/>
          <w:lang w:val="en-GB"/>
        </w:rPr>
        <w:t xml:space="preserve"> UAS and the </w:t>
      </w:r>
      <w:r w:rsidRPr="00B01E12">
        <w:rPr>
          <w:rFonts w:ascii="Franklin Gothic Book" w:eastAsia="Times New Roman" w:hAnsi="Franklin Gothic Book" w:cs="Times New Roman"/>
          <w:lang w:val="en-GB" w:eastAsia="nl-NL"/>
        </w:rPr>
        <w:t xml:space="preserve">Dutch Association for Procurement Management (NEVI). </w:t>
      </w:r>
    </w:p>
    <w:p w14:paraId="6346F586" w14:textId="77777777" w:rsidR="00EF28C5" w:rsidRPr="00B01E12" w:rsidRDefault="00EF28C5" w:rsidP="00EF28C5">
      <w:pPr>
        <w:rPr>
          <w:rFonts w:ascii="Franklin Gothic Book" w:eastAsia="Times New Roman" w:hAnsi="Franklin Gothic Book" w:cs="Times New Roman"/>
          <w:lang w:val="en-GB" w:eastAsia="nl-NL"/>
        </w:rPr>
      </w:pPr>
      <w:r w:rsidRPr="00B01E12">
        <w:rPr>
          <w:rFonts w:ascii="Franklin Gothic Book" w:eastAsia="Times New Roman" w:hAnsi="Franklin Gothic Book" w:cs="Times New Roman"/>
          <w:lang w:val="en-GB" w:eastAsia="nl-NL"/>
        </w:rPr>
        <w:t xml:space="preserve">The objective of PPM is to initiate and organise high-profile applied research into procurement and supply management. </w:t>
      </w:r>
      <w:proofErr w:type="spellStart"/>
      <w:r w:rsidRPr="00B01E12">
        <w:rPr>
          <w:rFonts w:ascii="Franklin Gothic Book" w:eastAsia="Times New Roman" w:hAnsi="Franklin Gothic Book" w:cs="Times New Roman"/>
          <w:lang w:val="en-GB" w:eastAsia="nl-NL"/>
        </w:rPr>
        <w:t>Hanze</w:t>
      </w:r>
      <w:proofErr w:type="spellEnd"/>
      <w:r w:rsidRPr="00B01E12">
        <w:rPr>
          <w:rFonts w:ascii="Franklin Gothic Book" w:eastAsia="Times New Roman" w:hAnsi="Franklin Gothic Book" w:cs="Times New Roman"/>
          <w:lang w:val="en-GB" w:eastAsia="nl-NL"/>
        </w:rPr>
        <w:t xml:space="preserve"> UAS students and lecturers are involved in the setup and execution of research </w:t>
      </w:r>
      <w:r w:rsidR="00A56C7F" w:rsidRPr="00B01E12">
        <w:rPr>
          <w:rFonts w:ascii="Franklin Gothic Book" w:eastAsia="Times New Roman" w:hAnsi="Franklin Gothic Book" w:cs="Times New Roman"/>
          <w:lang w:val="en-GB" w:eastAsia="nl-NL"/>
        </w:rPr>
        <w:t xml:space="preserve">that </w:t>
      </w:r>
      <w:r w:rsidRPr="00B01E12">
        <w:rPr>
          <w:rFonts w:ascii="Franklin Gothic Book" w:eastAsia="Times New Roman" w:hAnsi="Franklin Gothic Book" w:cs="Times New Roman"/>
          <w:lang w:val="en-GB" w:eastAsia="nl-NL"/>
        </w:rPr>
        <w:t>is directly based on the needs of companies and organisations. PPM’s motto is: ‘Procurement for a sustainable result’.</w:t>
      </w:r>
    </w:p>
    <w:p w14:paraId="3445F0B8" w14:textId="77777777" w:rsidR="00EF28C5" w:rsidRPr="00B01E12" w:rsidRDefault="00EF28C5" w:rsidP="00EF28C5">
      <w:pPr>
        <w:rPr>
          <w:rFonts w:ascii="Franklin Gothic Book" w:hAnsi="Franklin Gothic Book"/>
          <w:color w:val="000000" w:themeColor="text1"/>
          <w:lang w:val="en-GB" w:eastAsia="nl-NL"/>
        </w:rPr>
      </w:pPr>
      <w:r w:rsidRPr="00B01E12">
        <w:rPr>
          <w:rFonts w:ascii="Franklin Gothic Book" w:eastAsia="Times New Roman" w:hAnsi="Franklin Gothic Book"/>
          <w:bCs/>
          <w:color w:val="000000" w:themeColor="text1"/>
          <w:lang w:val="en-GB"/>
        </w:rPr>
        <w:t xml:space="preserve">Under the authority of the Platform the professorship of </w:t>
      </w:r>
      <w:r w:rsidRPr="00B01E12">
        <w:rPr>
          <w:rFonts w:ascii="Franklin Gothic Book" w:hAnsi="Franklin Gothic Book"/>
          <w:color w:val="000000" w:themeColor="text1"/>
          <w:lang w:val="en-GB" w:eastAsia="nl-NL"/>
        </w:rPr>
        <w:t xml:space="preserve">Purchase Management of </w:t>
      </w:r>
      <w:proofErr w:type="spellStart"/>
      <w:r w:rsidRPr="00B01E12">
        <w:rPr>
          <w:rFonts w:ascii="Franklin Gothic Book" w:hAnsi="Franklin Gothic Book"/>
          <w:color w:val="000000" w:themeColor="text1"/>
          <w:lang w:val="en-GB" w:eastAsia="nl-NL"/>
        </w:rPr>
        <w:t>Hanze</w:t>
      </w:r>
      <w:proofErr w:type="spellEnd"/>
      <w:r w:rsidRPr="00B01E12">
        <w:rPr>
          <w:rFonts w:ascii="Franklin Gothic Book" w:hAnsi="Franklin Gothic Book"/>
          <w:color w:val="000000" w:themeColor="text1"/>
          <w:lang w:val="en-GB" w:eastAsia="nl-NL"/>
        </w:rPr>
        <w:t xml:space="preserve"> UAS studies how the procurement spend of Platform members can lead to the greatest social impact possible </w:t>
      </w:r>
      <w:r w:rsidRPr="00B01E12">
        <w:rPr>
          <w:rFonts w:ascii="Franklin Gothic Book" w:hAnsi="Franklin Gothic Book" w:cs="Arial"/>
          <w:lang w:val="en-GB"/>
        </w:rPr>
        <w:t xml:space="preserve">in the region. </w:t>
      </w:r>
      <w:r w:rsidRPr="00B01E12">
        <w:rPr>
          <w:rFonts w:ascii="Franklin Gothic Book" w:hAnsi="Franklin Gothic Book"/>
          <w:color w:val="000000" w:themeColor="text1"/>
          <w:lang w:val="en-GB" w:eastAsia="nl-NL"/>
        </w:rPr>
        <w:t xml:space="preserve"> </w:t>
      </w:r>
      <w:r w:rsidRPr="00B01E12">
        <w:rPr>
          <w:rFonts w:ascii="Franklin Gothic Book" w:hAnsi="Franklin Gothic Book"/>
          <w:lang w:val="en-US"/>
        </w:rPr>
        <w:t>“</w:t>
      </w:r>
      <w:r w:rsidRPr="00B01E12">
        <w:rPr>
          <w:rFonts w:ascii="Franklin Gothic Book" w:hAnsi="Franklin Gothic Book"/>
          <w:i/>
          <w:lang w:val="en-US"/>
        </w:rPr>
        <w:t>By impact we mean the portion of the total outcome that happened as a result of the activity of an organization, above and beyond what would have happened anyway</w:t>
      </w:r>
      <w:r w:rsidRPr="00B01E12">
        <w:rPr>
          <w:rFonts w:ascii="Franklin Gothic Book" w:hAnsi="Franklin Gothic Book"/>
          <w:lang w:val="en-US"/>
        </w:rPr>
        <w:t>.”</w:t>
      </w:r>
      <w:sdt>
        <w:sdtPr>
          <w:rPr>
            <w:rFonts w:ascii="Franklin Gothic Book" w:hAnsi="Franklin Gothic Book"/>
            <w:lang w:val="en-US"/>
          </w:rPr>
          <w:id w:val="444892831"/>
          <w:citation/>
        </w:sdtPr>
        <w:sdtEndPr/>
        <w:sdtContent>
          <w:r w:rsidR="00A56C7F" w:rsidRPr="00B01E12">
            <w:rPr>
              <w:rFonts w:ascii="Franklin Gothic Book" w:hAnsi="Franklin Gothic Book"/>
              <w:lang w:val="en-US"/>
            </w:rPr>
            <w:fldChar w:fldCharType="begin"/>
          </w:r>
          <w:r w:rsidR="00A56C7F" w:rsidRPr="00B01E12">
            <w:rPr>
              <w:rFonts w:ascii="Franklin Gothic Book" w:hAnsi="Franklin Gothic Book"/>
              <w:lang w:val="en-US"/>
            </w:rPr>
            <w:instrText xml:space="preserve"> CITATION Ros \l 1043 </w:instrText>
          </w:r>
          <w:r w:rsidR="00A56C7F" w:rsidRPr="00B01E12">
            <w:rPr>
              <w:rFonts w:ascii="Franklin Gothic Book" w:hAnsi="Franklin Gothic Book"/>
              <w:lang w:val="en-US"/>
            </w:rPr>
            <w:fldChar w:fldCharType="separate"/>
          </w:r>
          <w:r w:rsidR="00A56C7F" w:rsidRPr="00B01E12">
            <w:rPr>
              <w:rFonts w:ascii="Franklin Gothic Book" w:hAnsi="Franklin Gothic Book"/>
              <w:noProof/>
              <w:lang w:val="en-US"/>
            </w:rPr>
            <w:t xml:space="preserve"> (Rosenzweig, W., 2004)</w:t>
          </w:r>
          <w:r w:rsidR="00A56C7F" w:rsidRPr="00B01E12">
            <w:rPr>
              <w:rFonts w:ascii="Franklin Gothic Book" w:hAnsi="Franklin Gothic Book"/>
              <w:lang w:val="en-US"/>
            </w:rPr>
            <w:fldChar w:fldCharType="end"/>
          </w:r>
        </w:sdtContent>
      </w:sdt>
      <w:r w:rsidRPr="00B01E12">
        <w:rPr>
          <w:rFonts w:ascii="Franklin Gothic Book" w:hAnsi="Franklin Gothic Book"/>
          <w:lang w:val="en-US"/>
        </w:rPr>
        <w:t xml:space="preserve"> </w:t>
      </w:r>
      <w:r w:rsidRPr="00B01E12">
        <w:rPr>
          <w:rFonts w:ascii="Franklin Gothic Book" w:hAnsi="Franklin Gothic Book"/>
          <w:color w:val="000000" w:themeColor="text1"/>
          <w:lang w:val="en-GB" w:eastAsia="nl-NL"/>
        </w:rPr>
        <w:t xml:space="preserve">The title of this research project is: </w:t>
      </w:r>
      <w:r w:rsidRPr="00B01E12">
        <w:rPr>
          <w:rFonts w:ascii="Franklin Gothic Book" w:hAnsi="Franklin Gothic Book"/>
          <w:i/>
          <w:color w:val="000000" w:themeColor="text1"/>
          <w:lang w:val="en-GB" w:eastAsia="nl-NL"/>
        </w:rPr>
        <w:t>Social Added Value to City and Region</w:t>
      </w:r>
      <w:r w:rsidRPr="00B01E12">
        <w:rPr>
          <w:rFonts w:ascii="Franklin Gothic Book" w:hAnsi="Franklin Gothic Book"/>
          <w:color w:val="000000" w:themeColor="text1"/>
          <w:lang w:val="en-GB" w:eastAsia="nl-NL"/>
        </w:rPr>
        <w:t xml:space="preserve"> (in short SAV research). The SAV-research started in August 2015 and will end in September 2017. The project has two main research questions: how to measure the social impact of procurement spend and how to stimulate the development of the social impact by procurement spend. </w:t>
      </w:r>
    </w:p>
    <w:p w14:paraId="7A3090EA" w14:textId="77777777" w:rsidR="00EF28C5" w:rsidRDefault="00EF28C5" w:rsidP="00EF28C5">
      <w:pPr>
        <w:rPr>
          <w:rFonts w:ascii="Franklin Gothic Book" w:hAnsi="Franklin Gothic Book"/>
          <w:color w:val="000000" w:themeColor="text1"/>
          <w:lang w:val="en-GB" w:eastAsia="nl-NL"/>
        </w:rPr>
      </w:pPr>
      <w:r w:rsidRPr="00B27B04">
        <w:rPr>
          <w:rFonts w:ascii="Franklin Gothic Book" w:hAnsi="Franklin Gothic Book"/>
          <w:color w:val="000000" w:themeColor="text1"/>
          <w:lang w:val="en-GB" w:eastAsia="nl-NL"/>
        </w:rPr>
        <w:t xml:space="preserve">The research project consists of four phases, as explained in figure 1. </w:t>
      </w:r>
    </w:p>
    <w:p w14:paraId="34346B8D" w14:textId="77777777" w:rsidR="00EF28C5" w:rsidRDefault="00EF28C5" w:rsidP="00EF28C5">
      <w:pPr>
        <w:rPr>
          <w:rFonts w:ascii="Franklin Gothic Book" w:hAnsi="Franklin Gothic Book"/>
          <w:color w:val="000000" w:themeColor="text1"/>
          <w:lang w:val="en-GB" w:eastAsia="nl-NL"/>
        </w:rPr>
      </w:pPr>
      <w:r w:rsidRPr="00AF3006">
        <w:rPr>
          <w:rFonts w:ascii="Franklin Gothic Book" w:hAnsi="Franklin Gothic Book"/>
          <w:noProof/>
          <w:color w:val="000000" w:themeColor="text1"/>
          <w:lang w:eastAsia="nl-NL"/>
        </w:rPr>
        <w:drawing>
          <wp:anchor distT="0" distB="0" distL="114300" distR="114300" simplePos="0" relativeHeight="251659264" behindDoc="1" locked="0" layoutInCell="1" allowOverlap="1" wp14:anchorId="73B226ED" wp14:editId="148C596C">
            <wp:simplePos x="0" y="0"/>
            <wp:positionH relativeFrom="margin">
              <wp:align>left</wp:align>
            </wp:positionH>
            <wp:positionV relativeFrom="paragraph">
              <wp:posOffset>160655</wp:posOffset>
            </wp:positionV>
            <wp:extent cx="3898900" cy="292354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898900" cy="2923540"/>
                    </a:xfrm>
                    <a:prstGeom prst="rect">
                      <a:avLst/>
                    </a:prstGeom>
                  </pic:spPr>
                </pic:pic>
              </a:graphicData>
            </a:graphic>
            <wp14:sizeRelH relativeFrom="page">
              <wp14:pctWidth>0</wp14:pctWidth>
            </wp14:sizeRelH>
            <wp14:sizeRelV relativeFrom="page">
              <wp14:pctHeight>0</wp14:pctHeight>
            </wp14:sizeRelV>
          </wp:anchor>
        </w:drawing>
      </w:r>
    </w:p>
    <w:p w14:paraId="5A0ED484" w14:textId="77777777" w:rsidR="00EF28C5" w:rsidRDefault="00EF28C5" w:rsidP="00EF28C5">
      <w:pPr>
        <w:rPr>
          <w:rFonts w:ascii="Franklin Gothic Book" w:hAnsi="Franklin Gothic Book"/>
          <w:color w:val="000000" w:themeColor="text1"/>
          <w:lang w:val="en-GB" w:eastAsia="nl-NL"/>
        </w:rPr>
      </w:pPr>
      <w:r>
        <w:rPr>
          <w:rFonts w:ascii="Franklin Gothic Book" w:hAnsi="Franklin Gothic Book"/>
          <w:color w:val="000000" w:themeColor="text1"/>
          <w:lang w:val="en-GB" w:eastAsia="nl-NL"/>
        </w:rPr>
        <w:t>Figure 1</w:t>
      </w:r>
    </w:p>
    <w:p w14:paraId="05FBB30F" w14:textId="77777777" w:rsidR="00EF28C5" w:rsidRDefault="00EF28C5" w:rsidP="00EF28C5">
      <w:pPr>
        <w:rPr>
          <w:rFonts w:ascii="Franklin Gothic Book" w:hAnsi="Franklin Gothic Book"/>
          <w:color w:val="000000" w:themeColor="text1"/>
          <w:lang w:val="en-GB" w:eastAsia="nl-NL"/>
        </w:rPr>
      </w:pPr>
    </w:p>
    <w:p w14:paraId="2410F787" w14:textId="77777777" w:rsidR="00EF28C5" w:rsidRPr="00BC4607" w:rsidRDefault="00EF28C5" w:rsidP="00EF28C5">
      <w:pPr>
        <w:rPr>
          <w:rFonts w:ascii="Franklin Gothic Book" w:hAnsi="Franklin Gothic Book"/>
          <w:color w:val="000000" w:themeColor="text1"/>
          <w:lang w:val="en-GB" w:eastAsia="nl-NL"/>
        </w:rPr>
      </w:pPr>
      <w:r w:rsidRPr="007635D4">
        <w:rPr>
          <w:rFonts w:ascii="Franklin Gothic Book" w:eastAsia="Times New Roman" w:hAnsi="Franklin Gothic Book"/>
          <w:bCs/>
          <w:lang w:val="en-GB"/>
        </w:rPr>
        <w:t xml:space="preserve">This paper will describe broadly the outcomes of the first phases of the research project and then focus on legal preconditions for </w:t>
      </w:r>
      <w:r w:rsidRPr="00A56C7F">
        <w:rPr>
          <w:rFonts w:ascii="Franklin Gothic Book" w:eastAsia="Times New Roman" w:hAnsi="Franklin Gothic Book"/>
          <w:bCs/>
          <w:lang w:val="en-GB"/>
        </w:rPr>
        <w:t>innovative tendering and stimulating Innovations</w:t>
      </w:r>
      <w:r w:rsidRPr="007635D4">
        <w:rPr>
          <w:rFonts w:ascii="Franklin Gothic Book" w:eastAsia="Times New Roman" w:hAnsi="Franklin Gothic Book"/>
          <w:bCs/>
          <w:lang w:val="en-GB"/>
        </w:rPr>
        <w:t xml:space="preserve"> within SME’s: one of the main themes for the platform.</w:t>
      </w:r>
      <w:r>
        <w:rPr>
          <w:rFonts w:ascii="Franklin Gothic Book" w:eastAsia="Times New Roman" w:hAnsi="Franklin Gothic Book"/>
          <w:bCs/>
          <w:lang w:val="en-GB"/>
        </w:rPr>
        <w:t xml:space="preserve"> </w:t>
      </w:r>
    </w:p>
    <w:p w14:paraId="39F4CEE9" w14:textId="77777777" w:rsidR="00EF28C5" w:rsidRDefault="00EF28C5" w:rsidP="00EF28C5">
      <w:pPr>
        <w:rPr>
          <w:rFonts w:ascii="Franklin Gothic Book" w:eastAsia="Times New Roman" w:hAnsi="Franklin Gothic Book"/>
          <w:bCs/>
          <w:lang w:val="en-GB"/>
        </w:rPr>
      </w:pPr>
    </w:p>
    <w:p w14:paraId="7FB28473" w14:textId="77777777" w:rsidR="00B01E12" w:rsidRDefault="00B01E12" w:rsidP="00EF28C5">
      <w:pPr>
        <w:rPr>
          <w:rFonts w:ascii="Franklin Gothic Book" w:eastAsia="Times New Roman" w:hAnsi="Franklin Gothic Book"/>
          <w:b/>
          <w:bCs/>
          <w:lang w:val="en-GB"/>
        </w:rPr>
      </w:pPr>
    </w:p>
    <w:p w14:paraId="7E903EBD" w14:textId="77777777" w:rsidR="00EF28C5" w:rsidRPr="00B01E12" w:rsidRDefault="00EF28C5" w:rsidP="00EF28C5">
      <w:pPr>
        <w:rPr>
          <w:rFonts w:ascii="Franklin Gothic Book" w:eastAsia="Times New Roman" w:hAnsi="Franklin Gothic Book"/>
          <w:b/>
          <w:bCs/>
          <w:lang w:val="en-GB"/>
        </w:rPr>
      </w:pPr>
      <w:r w:rsidRPr="00B01E12">
        <w:rPr>
          <w:rFonts w:ascii="Franklin Gothic Book" w:eastAsia="Times New Roman" w:hAnsi="Franklin Gothic Book"/>
          <w:b/>
          <w:bCs/>
          <w:lang w:val="en-GB"/>
        </w:rPr>
        <w:lastRenderedPageBreak/>
        <w:t>OUTCOMES PHASE 1</w:t>
      </w:r>
    </w:p>
    <w:p w14:paraId="7EC3C860" w14:textId="77777777" w:rsidR="00EF28C5" w:rsidRPr="00B01E12" w:rsidRDefault="00EF28C5" w:rsidP="00EF28C5">
      <w:pPr>
        <w:rPr>
          <w:rFonts w:ascii="Franklin Gothic Book" w:eastAsia="Times New Roman" w:hAnsi="Franklin Gothic Book"/>
          <w:b/>
          <w:bCs/>
          <w:lang w:val="en-GB"/>
        </w:rPr>
      </w:pPr>
    </w:p>
    <w:p w14:paraId="37EB047C" w14:textId="77777777" w:rsidR="00EF28C5" w:rsidRPr="00B01E12" w:rsidRDefault="00EF28C5" w:rsidP="00EF28C5">
      <w:pPr>
        <w:rPr>
          <w:rFonts w:ascii="Franklin Gothic Book" w:eastAsia="Times New Roman" w:hAnsi="Franklin Gothic Book"/>
          <w:bCs/>
          <w:lang w:val="en-GB"/>
        </w:rPr>
      </w:pPr>
      <w:r w:rsidRPr="00B01E12">
        <w:rPr>
          <w:rFonts w:ascii="Franklin Gothic Book" w:eastAsia="Times New Roman" w:hAnsi="Franklin Gothic Book"/>
          <w:bCs/>
          <w:color w:val="000000" w:themeColor="text1"/>
          <w:lang w:val="en-GB"/>
        </w:rPr>
        <w:t>C</w:t>
      </w:r>
      <w:r w:rsidRPr="00B01E12">
        <w:rPr>
          <w:rFonts w:ascii="Franklin Gothic Book" w:eastAsia="Times New Roman" w:hAnsi="Franklin Gothic Book"/>
          <w:bCs/>
          <w:lang w:val="en-GB"/>
        </w:rPr>
        <w:t xml:space="preserve">urrently (March 2016) the phase 1 studies have been finalised. </w:t>
      </w:r>
    </w:p>
    <w:p w14:paraId="4E17DB64" w14:textId="77777777" w:rsidR="00EF28C5" w:rsidRPr="00B01E12" w:rsidRDefault="00EF28C5" w:rsidP="00EF28C5">
      <w:pPr>
        <w:rPr>
          <w:rFonts w:ascii="Franklin Gothic Book" w:eastAsia="Times New Roman" w:hAnsi="Franklin Gothic Book"/>
          <w:bCs/>
          <w:lang w:val="en-GB"/>
        </w:rPr>
      </w:pPr>
      <w:r w:rsidRPr="00B01E12">
        <w:rPr>
          <w:rFonts w:ascii="Franklin Gothic Book" w:eastAsia="Times New Roman" w:hAnsi="Franklin Gothic Book"/>
          <w:bCs/>
          <w:lang w:val="en-GB"/>
        </w:rPr>
        <w:t>We have increased our understanding insight into the flow of the spend within the region and toward the SME suppliers. The Platform members consider the next four themes to be the most important principles: sustainability, innovation, (regional) SME-friendly tendering and Social Return. Furthermore, a preliminary study was carried out by desk research into methods measuring social impact. From November 2015</w:t>
      </w:r>
      <w:r w:rsidR="00A56C7F" w:rsidRPr="00B01E12">
        <w:rPr>
          <w:rFonts w:ascii="Franklin Gothic Book" w:eastAsia="Times New Roman" w:hAnsi="Franklin Gothic Book"/>
          <w:bCs/>
          <w:lang w:val="en-GB"/>
        </w:rPr>
        <w:t xml:space="preserve"> until</w:t>
      </w:r>
      <w:r w:rsidRPr="00B01E12">
        <w:rPr>
          <w:rFonts w:ascii="Franklin Gothic Book" w:eastAsia="Times New Roman" w:hAnsi="Franklin Gothic Book"/>
          <w:bCs/>
          <w:lang w:val="en-GB"/>
        </w:rPr>
        <w:t xml:space="preserve"> February 2016 eight Platform members were included in a benchmark study measuring the regional spend in the fiscal year 2014, by means of </w:t>
      </w:r>
      <w:proofErr w:type="spellStart"/>
      <w:r w:rsidRPr="00B01E12">
        <w:rPr>
          <w:rFonts w:ascii="Franklin Gothic Book" w:eastAsia="Times New Roman" w:hAnsi="Franklin Gothic Book"/>
          <w:bCs/>
          <w:lang w:val="en-GB"/>
        </w:rPr>
        <w:t>quantative</w:t>
      </w:r>
      <w:proofErr w:type="spellEnd"/>
      <w:r w:rsidRPr="00B01E12">
        <w:rPr>
          <w:rFonts w:ascii="Franklin Gothic Book" w:eastAsia="Times New Roman" w:hAnsi="Franklin Gothic Book"/>
          <w:bCs/>
          <w:lang w:val="en-GB"/>
        </w:rPr>
        <w:t xml:space="preserve"> analyses and interviews in the organizations.</w:t>
      </w:r>
      <w:r w:rsidR="00AF3006" w:rsidRPr="00B01E12">
        <w:rPr>
          <w:rFonts w:ascii="Franklin Gothic Book" w:eastAsia="Times New Roman" w:hAnsi="Franklin Gothic Book"/>
          <w:bCs/>
          <w:lang w:val="en-GB"/>
        </w:rPr>
        <w:t xml:space="preserve"> </w:t>
      </w:r>
      <w:r w:rsidRPr="00B01E12">
        <w:rPr>
          <w:rFonts w:ascii="Franklin Gothic Book" w:eastAsia="Times New Roman" w:hAnsi="Franklin Gothic Book"/>
          <w:bCs/>
          <w:lang w:val="en-GB"/>
        </w:rPr>
        <w:t>This research measured what Platform members spent in the region and how much flowed towards SME suppliers.</w:t>
      </w:r>
    </w:p>
    <w:p w14:paraId="04487D13" w14:textId="77777777" w:rsidR="00EF28C5" w:rsidRPr="00B01E12" w:rsidRDefault="00EF28C5" w:rsidP="00EF28C5">
      <w:pPr>
        <w:rPr>
          <w:rFonts w:ascii="Franklin Gothic Book" w:eastAsia="Times New Roman" w:hAnsi="Franklin Gothic Book"/>
          <w:bCs/>
          <w:lang w:val="en-US"/>
        </w:rPr>
      </w:pPr>
      <w:r w:rsidRPr="00B01E12">
        <w:rPr>
          <w:rFonts w:ascii="Franklin Gothic Book" w:eastAsia="Times New Roman" w:hAnsi="Franklin Gothic Book"/>
          <w:bCs/>
          <w:lang w:val="en-GB"/>
        </w:rPr>
        <w:t>A considerable part of the (</w:t>
      </w:r>
      <w:proofErr w:type="spellStart"/>
      <w:r w:rsidRPr="00B01E12">
        <w:rPr>
          <w:rFonts w:ascii="Franklin Gothic Book" w:eastAsia="Times New Roman" w:hAnsi="Franklin Gothic Book"/>
          <w:bCs/>
          <w:lang w:val="en-GB"/>
        </w:rPr>
        <w:t>influenceable</w:t>
      </w:r>
      <w:proofErr w:type="spellEnd"/>
      <w:r w:rsidRPr="00B01E12">
        <w:rPr>
          <w:rFonts w:ascii="Franklin Gothic Book" w:eastAsia="Times New Roman" w:hAnsi="Franklin Gothic Book"/>
          <w:bCs/>
          <w:lang w:val="en-GB"/>
        </w:rPr>
        <w:t>) spend remains in the region and/or the SME suppliers. However, while all members hold the same principles concerning regional and SME-friendly tendering, figure 2 shows substantial differences between the rankings of various members. This will be analysed in further detail in phase 2 of the SA</w:t>
      </w:r>
      <w:r w:rsidR="00AF3006" w:rsidRPr="00B01E12">
        <w:rPr>
          <w:rFonts w:ascii="Franklin Gothic Book" w:eastAsia="Times New Roman" w:hAnsi="Franklin Gothic Book"/>
          <w:bCs/>
          <w:lang w:val="en-GB"/>
        </w:rPr>
        <w:t>V</w:t>
      </w:r>
      <w:r w:rsidRPr="00B01E12">
        <w:rPr>
          <w:rFonts w:ascii="Franklin Gothic Book" w:eastAsia="Times New Roman" w:hAnsi="Franklin Gothic Book"/>
          <w:bCs/>
          <w:lang w:val="en-GB"/>
        </w:rPr>
        <w:t xml:space="preserve">. </w:t>
      </w:r>
      <w:r w:rsidR="00A56C7F" w:rsidRPr="00B01E12">
        <w:rPr>
          <w:rFonts w:ascii="Franklin Gothic Book" w:eastAsia="Times New Roman" w:hAnsi="Franklin Gothic Book"/>
          <w:bCs/>
          <w:lang w:val="en-US"/>
        </w:rPr>
        <w:t>T</w:t>
      </w:r>
      <w:r w:rsidRPr="00B01E12">
        <w:rPr>
          <w:rFonts w:ascii="Franklin Gothic Book" w:eastAsia="Times New Roman" w:hAnsi="Franklin Gothic Book"/>
          <w:bCs/>
          <w:lang w:val="en-US"/>
        </w:rPr>
        <w:t>he grey circle in figure 1 illustrate</w:t>
      </w:r>
      <w:r w:rsidR="00A56C7F" w:rsidRPr="00B01E12">
        <w:rPr>
          <w:rFonts w:ascii="Franklin Gothic Book" w:eastAsia="Times New Roman" w:hAnsi="Franklin Gothic Book"/>
          <w:bCs/>
          <w:lang w:val="en-US"/>
        </w:rPr>
        <w:t>s</w:t>
      </w:r>
      <w:r w:rsidRPr="00B01E12">
        <w:rPr>
          <w:rFonts w:ascii="Franklin Gothic Book" w:eastAsia="Times New Roman" w:hAnsi="Franklin Gothic Book"/>
          <w:bCs/>
          <w:lang w:val="en-US"/>
        </w:rPr>
        <w:t xml:space="preserve"> the position of the research on legal preconditions as part of the total research project.</w:t>
      </w:r>
    </w:p>
    <w:p w14:paraId="6BF2EB09" w14:textId="77777777" w:rsidR="00EF28C5" w:rsidRPr="003B34E2" w:rsidRDefault="00EF28C5" w:rsidP="00EF28C5">
      <w:pPr>
        <w:rPr>
          <w:rFonts w:ascii="Franklin Gothic Book" w:eastAsia="Times New Roman" w:hAnsi="Franklin Gothic Book"/>
          <w:bCs/>
          <w:color w:val="FF0000"/>
          <w:lang w:val="en-US"/>
        </w:rPr>
      </w:pPr>
    </w:p>
    <w:p w14:paraId="612FADC1" w14:textId="77777777" w:rsidR="00EF28C5" w:rsidRPr="00B27B04" w:rsidRDefault="00EF28C5" w:rsidP="00EF28C5">
      <w:pPr>
        <w:outlineLvl w:val="0"/>
        <w:rPr>
          <w:rFonts w:ascii="Franklin Gothic Book" w:eastAsia="Times New Roman" w:hAnsi="Franklin Gothic Book"/>
          <w:bCs/>
          <w:color w:val="FF0000"/>
          <w:lang w:val="en-GB"/>
        </w:rPr>
      </w:pPr>
      <w:r w:rsidRPr="00A56C7F">
        <w:rPr>
          <w:rFonts w:ascii="Franklin Gothic Book" w:hAnsi="Franklin Gothic Book"/>
          <w:noProof/>
          <w:lang w:eastAsia="nl-NL"/>
        </w:rPr>
        <w:drawing>
          <wp:inline distT="0" distB="0" distL="0" distR="0" wp14:anchorId="674F3982" wp14:editId="655E0FAF">
            <wp:extent cx="3743325" cy="3286125"/>
            <wp:effectExtent l="0" t="0" r="9525" b="9525"/>
            <wp:docPr id="5"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29BE1E" w14:textId="77777777" w:rsidR="00EF28C5" w:rsidRDefault="00EF28C5" w:rsidP="00EF28C5">
      <w:pPr>
        <w:rPr>
          <w:rFonts w:ascii="Franklin Gothic Book" w:eastAsia="Times New Roman" w:hAnsi="Franklin Gothic Book"/>
          <w:bCs/>
          <w:color w:val="000000" w:themeColor="text1"/>
          <w:lang w:val="en-GB"/>
        </w:rPr>
      </w:pPr>
      <w:r>
        <w:rPr>
          <w:rFonts w:ascii="Franklin Gothic Book" w:eastAsia="Times New Roman" w:hAnsi="Franklin Gothic Book"/>
          <w:bCs/>
          <w:color w:val="000000" w:themeColor="text1"/>
          <w:lang w:val="en-GB"/>
        </w:rPr>
        <w:t>Figure 2</w:t>
      </w:r>
    </w:p>
    <w:p w14:paraId="456F9283" w14:textId="77777777" w:rsidR="00EF28C5" w:rsidRDefault="00EF28C5" w:rsidP="00EF28C5">
      <w:pPr>
        <w:rPr>
          <w:rFonts w:ascii="Franklin Gothic Book" w:eastAsia="Times New Roman" w:hAnsi="Franklin Gothic Book"/>
          <w:bCs/>
          <w:color w:val="000000" w:themeColor="text1"/>
          <w:lang w:val="en-GB"/>
        </w:rPr>
      </w:pPr>
    </w:p>
    <w:p w14:paraId="6454911E" w14:textId="77777777" w:rsidR="00EF28C5" w:rsidRPr="00B01E12" w:rsidRDefault="00EF28C5" w:rsidP="00EF28C5">
      <w:pPr>
        <w:rPr>
          <w:rFonts w:ascii="Franklin Gothic Book" w:eastAsia="Times New Roman" w:hAnsi="Franklin Gothic Book"/>
          <w:bCs/>
          <w:color w:val="000000" w:themeColor="text1"/>
          <w:lang w:val="en-GB"/>
        </w:rPr>
      </w:pPr>
      <w:r w:rsidRPr="00B01E12">
        <w:rPr>
          <w:rFonts w:ascii="Franklin Gothic Book" w:eastAsia="Times New Roman" w:hAnsi="Franklin Gothic Book"/>
          <w:bCs/>
          <w:color w:val="000000" w:themeColor="text1"/>
          <w:lang w:val="en-GB"/>
        </w:rPr>
        <w:t xml:space="preserve">Figure 2 shows percentages of eight Platform member’s (IPG1 – IPG8) </w:t>
      </w:r>
      <w:proofErr w:type="spellStart"/>
      <w:r w:rsidRPr="00B01E12">
        <w:rPr>
          <w:rFonts w:ascii="Franklin Gothic Book" w:eastAsia="Times New Roman" w:hAnsi="Franklin Gothic Book"/>
          <w:bCs/>
          <w:color w:val="000000" w:themeColor="text1"/>
          <w:lang w:val="en-GB"/>
        </w:rPr>
        <w:t>influenc</w:t>
      </w:r>
      <w:r w:rsidR="004D4A39" w:rsidRPr="00B01E12">
        <w:rPr>
          <w:rFonts w:ascii="Franklin Gothic Book" w:eastAsia="Times New Roman" w:hAnsi="Franklin Gothic Book"/>
          <w:bCs/>
          <w:color w:val="000000" w:themeColor="text1"/>
          <w:lang w:val="en-GB"/>
        </w:rPr>
        <w:t>e</w:t>
      </w:r>
      <w:r w:rsidRPr="00B01E12">
        <w:rPr>
          <w:rFonts w:ascii="Franklin Gothic Book" w:eastAsia="Times New Roman" w:hAnsi="Franklin Gothic Book"/>
          <w:bCs/>
          <w:color w:val="000000" w:themeColor="text1"/>
          <w:lang w:val="en-GB"/>
        </w:rPr>
        <w:t>able</w:t>
      </w:r>
      <w:proofErr w:type="spellEnd"/>
      <w:r w:rsidRPr="00B01E12">
        <w:rPr>
          <w:rFonts w:ascii="Franklin Gothic Book" w:eastAsia="Times New Roman" w:hAnsi="Franklin Gothic Book"/>
          <w:bCs/>
          <w:color w:val="000000" w:themeColor="text1"/>
          <w:lang w:val="en-GB"/>
        </w:rPr>
        <w:t xml:space="preserve"> spend in Northern Netherlands, percentage of their spend with SME suppliers in the Netherlands and percentage of spend on SME suppliers in the Northern Netherlands. </w:t>
      </w:r>
    </w:p>
    <w:p w14:paraId="1B500A76" w14:textId="77777777" w:rsidR="00EF28C5" w:rsidRPr="00B01E12" w:rsidRDefault="00EF28C5" w:rsidP="00EF28C5">
      <w:pPr>
        <w:rPr>
          <w:rFonts w:ascii="Franklin Gothic Book" w:eastAsia="Times New Roman" w:hAnsi="Franklin Gothic Book"/>
          <w:bCs/>
          <w:color w:val="000000" w:themeColor="text1"/>
          <w:lang w:val="en-GB"/>
        </w:rPr>
      </w:pPr>
      <w:r w:rsidRPr="00B01E12">
        <w:rPr>
          <w:rFonts w:ascii="Franklin Gothic Book" w:eastAsia="Times New Roman" w:hAnsi="Franklin Gothic Book"/>
          <w:bCs/>
          <w:color w:val="000000" w:themeColor="text1"/>
          <w:lang w:val="en-GB"/>
        </w:rPr>
        <w:t xml:space="preserve">Apparently, a considerable part of the expenses flows directly to SMEs. </w:t>
      </w:r>
    </w:p>
    <w:p w14:paraId="68AE0D2F" w14:textId="77777777" w:rsidR="00EF28C5" w:rsidRPr="00B01E12" w:rsidRDefault="00EF28C5" w:rsidP="00EF28C5">
      <w:pPr>
        <w:rPr>
          <w:rFonts w:ascii="Franklin Gothic Book" w:hAnsi="Franklin Gothic Book"/>
          <w:lang w:val="en-GB"/>
        </w:rPr>
      </w:pPr>
      <w:r w:rsidRPr="00B01E12">
        <w:rPr>
          <w:rFonts w:ascii="Franklin Gothic Book" w:hAnsi="Franklin Gothic Book"/>
          <w:lang w:val="en-GB"/>
        </w:rPr>
        <w:t xml:space="preserve">SME according to the European Definition SME, EC 2003: up to 250 FTE and turnover ≤50 </w:t>
      </w:r>
      <w:r w:rsidR="00EB476B" w:rsidRPr="00B01E12">
        <w:rPr>
          <w:rFonts w:ascii="Franklin Gothic Book" w:hAnsi="Franklin Gothic Book"/>
          <w:lang w:val="en-GB"/>
        </w:rPr>
        <w:t xml:space="preserve">m€ </w:t>
      </w:r>
      <w:r w:rsidRPr="00B01E12">
        <w:rPr>
          <w:rFonts w:ascii="Franklin Gothic Book" w:hAnsi="Franklin Gothic Book"/>
          <w:lang w:val="en-GB"/>
        </w:rPr>
        <w:t xml:space="preserve">or balance sheet total ≤ 43 </w:t>
      </w:r>
      <w:r w:rsidR="00EB476B" w:rsidRPr="00B01E12">
        <w:rPr>
          <w:rFonts w:ascii="Franklin Gothic Book" w:hAnsi="Franklin Gothic Book"/>
          <w:lang w:val="en-GB"/>
        </w:rPr>
        <w:t>m€</w:t>
      </w:r>
      <w:r w:rsidRPr="00B01E12">
        <w:rPr>
          <w:rFonts w:ascii="Franklin Gothic Book" w:hAnsi="Franklin Gothic Book"/>
          <w:lang w:val="en-GB"/>
        </w:rPr>
        <w:t>.</w:t>
      </w:r>
    </w:p>
    <w:p w14:paraId="783CA661" w14:textId="77777777" w:rsidR="00EF28C5" w:rsidRPr="00B01E12" w:rsidRDefault="00EF28C5" w:rsidP="00EF28C5">
      <w:pPr>
        <w:pStyle w:val="Eindnoottekst"/>
        <w:rPr>
          <w:rFonts w:ascii="Franklin Gothic Book" w:hAnsi="Franklin Gothic Book"/>
          <w:sz w:val="22"/>
          <w:szCs w:val="22"/>
          <w:lang w:val="en-GB"/>
        </w:rPr>
      </w:pPr>
      <w:r w:rsidRPr="00B01E12">
        <w:rPr>
          <w:rFonts w:ascii="Franklin Gothic Book" w:hAnsi="Franklin Gothic Book"/>
          <w:sz w:val="22"/>
          <w:szCs w:val="22"/>
          <w:lang w:val="en-GB"/>
        </w:rPr>
        <w:lastRenderedPageBreak/>
        <w:t xml:space="preserve">For the Platform SME-friendly tendering is important: most members signed October 2012 a covenant about entrepreneurship-friendly tendering </w:t>
      </w:r>
      <w:sdt>
        <w:sdtPr>
          <w:rPr>
            <w:rFonts w:ascii="Franklin Gothic Book" w:hAnsi="Franklin Gothic Book"/>
            <w:sz w:val="22"/>
            <w:szCs w:val="22"/>
            <w:lang w:val="en-GB"/>
          </w:rPr>
          <w:id w:val="-574810989"/>
          <w:citation/>
        </w:sdtPr>
        <w:sdtEndPr/>
        <w:sdtContent>
          <w:r w:rsidR="0011662A" w:rsidRPr="00B01E12">
            <w:rPr>
              <w:rFonts w:ascii="Franklin Gothic Book" w:hAnsi="Franklin Gothic Book"/>
              <w:sz w:val="22"/>
              <w:szCs w:val="22"/>
              <w:lang w:val="en-GB"/>
            </w:rPr>
            <w:fldChar w:fldCharType="begin"/>
          </w:r>
          <w:r w:rsidR="0011662A" w:rsidRPr="00B01E12">
            <w:rPr>
              <w:rFonts w:ascii="Franklin Gothic Book" w:hAnsi="Franklin Gothic Book"/>
              <w:sz w:val="22"/>
              <w:szCs w:val="22"/>
              <w:lang w:val="en-US"/>
            </w:rPr>
            <w:instrText xml:space="preserve"> CITATION SME12 \l 1043 </w:instrText>
          </w:r>
          <w:r w:rsidR="0011662A" w:rsidRPr="00B01E12">
            <w:rPr>
              <w:rFonts w:ascii="Franklin Gothic Book" w:hAnsi="Franklin Gothic Book"/>
              <w:sz w:val="22"/>
              <w:szCs w:val="22"/>
              <w:lang w:val="en-GB"/>
            </w:rPr>
            <w:fldChar w:fldCharType="separate"/>
          </w:r>
          <w:r w:rsidR="0011662A" w:rsidRPr="00B01E12">
            <w:rPr>
              <w:rFonts w:ascii="Franklin Gothic Book" w:hAnsi="Franklin Gothic Book"/>
              <w:noProof/>
              <w:sz w:val="22"/>
              <w:szCs w:val="22"/>
              <w:lang w:val="en-US"/>
            </w:rPr>
            <w:t>(SME friendly tendering covenent, 2012)</w:t>
          </w:r>
          <w:r w:rsidR="0011662A" w:rsidRPr="00B01E12">
            <w:rPr>
              <w:rFonts w:ascii="Franklin Gothic Book" w:hAnsi="Franklin Gothic Book"/>
              <w:sz w:val="22"/>
              <w:szCs w:val="22"/>
              <w:lang w:val="en-GB"/>
            </w:rPr>
            <w:fldChar w:fldCharType="end"/>
          </w:r>
        </w:sdtContent>
      </w:sdt>
      <w:r w:rsidR="0011662A" w:rsidRPr="00B01E12">
        <w:rPr>
          <w:rFonts w:ascii="Franklin Gothic Book" w:hAnsi="Franklin Gothic Book"/>
          <w:sz w:val="22"/>
          <w:szCs w:val="22"/>
          <w:lang w:val="en-GB"/>
        </w:rPr>
        <w:t>.</w:t>
      </w:r>
    </w:p>
    <w:p w14:paraId="49C7BD11" w14:textId="77777777" w:rsidR="00EF28C5" w:rsidRPr="00B01E12" w:rsidRDefault="00EF28C5" w:rsidP="00BC4607">
      <w:pPr>
        <w:rPr>
          <w:rFonts w:ascii="Franklin Gothic Book" w:eastAsia="Times New Roman" w:hAnsi="Franklin Gothic Book"/>
          <w:bCs/>
          <w:color w:val="000000" w:themeColor="text1"/>
          <w:lang w:val="en-GB"/>
        </w:rPr>
      </w:pPr>
      <w:r w:rsidRPr="00B01E12">
        <w:rPr>
          <w:rFonts w:ascii="Franklin Gothic Book" w:eastAsia="Times New Roman" w:hAnsi="Franklin Gothic Book"/>
          <w:bCs/>
          <w:color w:val="000000" w:themeColor="text1"/>
          <w:lang w:val="en-GB"/>
        </w:rPr>
        <w:t>As mentioned before besides sustainability, SME-friendly tendering and social return, innovation is the leading theme for the Platform. In the second part of this paper</w:t>
      </w:r>
      <w:r w:rsidR="0011662A" w:rsidRPr="00B01E12">
        <w:rPr>
          <w:rFonts w:ascii="Franklin Gothic Book" w:eastAsia="Times New Roman" w:hAnsi="Franklin Gothic Book"/>
          <w:bCs/>
          <w:color w:val="000000" w:themeColor="text1"/>
          <w:lang w:val="en-GB"/>
        </w:rPr>
        <w:t>,</w:t>
      </w:r>
      <w:r w:rsidRPr="00B01E12">
        <w:rPr>
          <w:rFonts w:ascii="Franklin Gothic Book" w:eastAsia="Times New Roman" w:hAnsi="Franklin Gothic Book"/>
          <w:bCs/>
          <w:color w:val="000000" w:themeColor="text1"/>
          <w:lang w:val="en-GB"/>
        </w:rPr>
        <w:t xml:space="preserve"> we will focus on innovation support and encouragement of SMEs.</w:t>
      </w:r>
    </w:p>
    <w:p w14:paraId="0EAD0953" w14:textId="77777777" w:rsidR="00EF28C5" w:rsidRPr="00B01E12" w:rsidRDefault="00EF28C5" w:rsidP="00EF28C5">
      <w:pPr>
        <w:rPr>
          <w:rFonts w:ascii="Franklin Gothic Book" w:eastAsia="Times New Roman" w:hAnsi="Franklin Gothic Book"/>
          <w:b/>
          <w:bCs/>
          <w:color w:val="000000" w:themeColor="text1"/>
          <w:lang w:val="en-GB"/>
        </w:rPr>
      </w:pPr>
      <w:r w:rsidRPr="00B01E12">
        <w:rPr>
          <w:rFonts w:ascii="Franklin Gothic Book" w:eastAsia="Times New Roman" w:hAnsi="Franklin Gothic Book"/>
          <w:bCs/>
          <w:color w:val="000000" w:themeColor="text1"/>
          <w:lang w:val="en-GB"/>
        </w:rPr>
        <w:t xml:space="preserve">In what way the impact of encouragement can be measured and which indicators can be used, is part of the wider research project SAV. This part of the project falls outside the scope of this paper: it will be carried out until </w:t>
      </w:r>
      <w:r w:rsidR="0019054F" w:rsidRPr="00B01E12">
        <w:rPr>
          <w:rFonts w:ascii="Franklin Gothic Book" w:eastAsia="Times New Roman" w:hAnsi="Franklin Gothic Book"/>
          <w:bCs/>
          <w:color w:val="000000" w:themeColor="text1"/>
          <w:lang w:val="en-GB"/>
        </w:rPr>
        <w:t xml:space="preserve">September </w:t>
      </w:r>
      <w:r w:rsidRPr="00B01E12">
        <w:rPr>
          <w:rFonts w:ascii="Franklin Gothic Book" w:eastAsia="Times New Roman" w:hAnsi="Franklin Gothic Book"/>
          <w:bCs/>
          <w:color w:val="000000" w:themeColor="text1"/>
          <w:lang w:val="en-GB"/>
        </w:rPr>
        <w:t>2016. Which product groups should be selected according Platform will also be determined in further research (</w:t>
      </w:r>
      <w:r w:rsidR="0019054F" w:rsidRPr="00B01E12">
        <w:rPr>
          <w:rFonts w:ascii="Franklin Gothic Book" w:eastAsia="Times New Roman" w:hAnsi="Franklin Gothic Book"/>
          <w:bCs/>
          <w:color w:val="000000" w:themeColor="text1"/>
          <w:lang w:val="en-GB"/>
        </w:rPr>
        <w:t xml:space="preserve">September </w:t>
      </w:r>
      <w:r w:rsidRPr="00B01E12">
        <w:rPr>
          <w:rFonts w:ascii="Franklin Gothic Book" w:eastAsia="Times New Roman" w:hAnsi="Franklin Gothic Book"/>
          <w:bCs/>
          <w:color w:val="000000" w:themeColor="text1"/>
          <w:lang w:val="en-GB"/>
        </w:rPr>
        <w:t>2016).</w:t>
      </w:r>
    </w:p>
    <w:p w14:paraId="1F4B67F5" w14:textId="77777777" w:rsidR="00C375E6" w:rsidRPr="00B01E12" w:rsidRDefault="00EF28C5" w:rsidP="00EF28C5">
      <w:pPr>
        <w:rPr>
          <w:rFonts w:ascii="Franklin Gothic Book" w:hAnsi="Franklin Gothic Book"/>
          <w:lang w:val="en-GB"/>
        </w:rPr>
      </w:pPr>
      <w:r w:rsidRPr="00B01E12">
        <w:rPr>
          <w:rFonts w:ascii="Franklin Gothic Book" w:eastAsia="Times New Roman" w:hAnsi="Franklin Gothic Book"/>
          <w:bCs/>
          <w:color w:val="000000" w:themeColor="text1"/>
          <w:lang w:val="en-GB"/>
        </w:rPr>
        <w:t xml:space="preserve">Most spend of the platform concerns procurement below the ‘threshold levels’, or non-European tendering and a fairly large part of this procurement is carried out using the multi-contract tendering procedure. </w:t>
      </w:r>
      <w:r w:rsidR="00C375E6" w:rsidRPr="00B01E12">
        <w:rPr>
          <w:rFonts w:ascii="Franklin Gothic Book" w:hAnsi="Franklin Gothic Book"/>
          <w:lang w:val="en-GB"/>
        </w:rPr>
        <w:t>The multi-contract tendering procedure is in principle the appropriate procedure as far as supplies and services with a total value between €33,000 and €209,000 are concerned, and for works with a total value between €150,000 and €1,500,000</w:t>
      </w:r>
      <w:r w:rsidR="00C375E6" w:rsidRPr="00B01E12">
        <w:rPr>
          <w:rFonts w:ascii="Franklin Gothic Book" w:hAnsi="Franklin Gothic Book"/>
          <w:lang w:val="en-US"/>
        </w:rPr>
        <w:t xml:space="preserve"> </w:t>
      </w:r>
      <w:sdt>
        <w:sdtPr>
          <w:rPr>
            <w:rFonts w:ascii="Franklin Gothic Book" w:hAnsi="Franklin Gothic Book"/>
          </w:rPr>
          <w:id w:val="-599492785"/>
          <w:citation/>
        </w:sdtPr>
        <w:sdtEndPr/>
        <w:sdtContent>
          <w:r w:rsidR="00C375E6" w:rsidRPr="00B01E12">
            <w:rPr>
              <w:rFonts w:ascii="Franklin Gothic Book" w:hAnsi="Franklin Gothic Book"/>
            </w:rPr>
            <w:fldChar w:fldCharType="begin"/>
          </w:r>
          <w:r w:rsidR="00E0067F" w:rsidRPr="00B01E12">
            <w:rPr>
              <w:rFonts w:ascii="Franklin Gothic Book" w:hAnsi="Franklin Gothic Book"/>
              <w:lang w:val="en-US"/>
            </w:rPr>
            <w:instrText xml:space="preserve">CITATION Cir \l 1043 </w:instrText>
          </w:r>
          <w:r w:rsidR="00C375E6" w:rsidRPr="00B01E12">
            <w:rPr>
              <w:rFonts w:ascii="Franklin Gothic Book" w:hAnsi="Franklin Gothic Book"/>
            </w:rPr>
            <w:fldChar w:fldCharType="separate"/>
          </w:r>
          <w:r w:rsidR="00E0067F" w:rsidRPr="00B01E12">
            <w:rPr>
              <w:rFonts w:ascii="Franklin Gothic Book" w:hAnsi="Franklin Gothic Book"/>
              <w:noProof/>
              <w:lang w:val="en-US"/>
            </w:rPr>
            <w:t>(Dutch Government, 2015)</w:t>
          </w:r>
          <w:r w:rsidR="00C375E6" w:rsidRPr="00B01E12">
            <w:rPr>
              <w:rFonts w:ascii="Franklin Gothic Book" w:hAnsi="Franklin Gothic Book"/>
            </w:rPr>
            <w:fldChar w:fldCharType="end"/>
          </w:r>
        </w:sdtContent>
      </w:sdt>
      <w:r w:rsidR="00C375E6" w:rsidRPr="00B01E12">
        <w:rPr>
          <w:rFonts w:ascii="Franklin Gothic Book" w:hAnsi="Franklin Gothic Book"/>
          <w:lang w:val="en-US"/>
        </w:rPr>
        <w:t xml:space="preserve">. </w:t>
      </w:r>
      <w:r w:rsidR="00C375E6" w:rsidRPr="00B01E12">
        <w:rPr>
          <w:rFonts w:ascii="Franklin Gothic Book" w:hAnsi="Franklin Gothic Book"/>
          <w:lang w:val="en-GB"/>
        </w:rPr>
        <w:t xml:space="preserve">When the multi-contract tendering procedure is used, the tendering authority invites a number (at least 3, at most 5) of economic operators to submit a bid, based on </w:t>
      </w:r>
      <w:r w:rsidR="00C375E6" w:rsidRPr="00B01E12">
        <w:rPr>
          <w:rFonts w:ascii="Franklin Gothic Book" w:hAnsi="Franklin Gothic Book"/>
          <w:i/>
          <w:lang w:val="en-GB"/>
        </w:rPr>
        <w:t>objective</w:t>
      </w:r>
      <w:r w:rsidR="00C375E6" w:rsidRPr="00B01E12">
        <w:rPr>
          <w:rFonts w:ascii="Franklin Gothic Book" w:hAnsi="Franklin Gothic Book"/>
          <w:lang w:val="en-GB"/>
        </w:rPr>
        <w:t xml:space="preserve"> </w:t>
      </w:r>
      <w:r w:rsidR="00C375E6" w:rsidRPr="00B01E12">
        <w:rPr>
          <w:rFonts w:ascii="Franklin Gothic Book" w:hAnsi="Franklin Gothic Book"/>
          <w:i/>
          <w:lang w:val="en-GB"/>
        </w:rPr>
        <w:t>criteria</w:t>
      </w:r>
      <w:r w:rsidR="00C375E6" w:rsidRPr="00B01E12">
        <w:rPr>
          <w:rFonts w:ascii="Franklin Gothic Book" w:hAnsi="Franklin Gothic Book"/>
          <w:lang w:val="en-GB"/>
        </w:rPr>
        <w:t xml:space="preserve"> and taking into account the general principles of the Public Procurement law. Contrary to a national or a European tendering procedure</w:t>
      </w:r>
      <w:r w:rsidR="0011662A" w:rsidRPr="00B01E12">
        <w:rPr>
          <w:rFonts w:ascii="Franklin Gothic Book" w:hAnsi="Franklin Gothic Book"/>
          <w:lang w:val="en-GB"/>
        </w:rPr>
        <w:t>,</w:t>
      </w:r>
      <w:r w:rsidR="00C375E6" w:rsidRPr="00B01E12">
        <w:rPr>
          <w:rFonts w:ascii="Franklin Gothic Book" w:hAnsi="Franklin Gothic Book"/>
          <w:lang w:val="en-GB"/>
        </w:rPr>
        <w:t xml:space="preserve"> a previous announcement is not compulsory, inviting a number of economic operators is enough.</w:t>
      </w:r>
    </w:p>
    <w:p w14:paraId="2ADFDB53" w14:textId="77777777" w:rsidR="00EF28C5" w:rsidRDefault="00EF28C5" w:rsidP="00EF28C5">
      <w:pPr>
        <w:rPr>
          <w:rFonts w:ascii="Franklin Gothic Book" w:eastAsia="Times New Roman" w:hAnsi="Franklin Gothic Book"/>
          <w:bCs/>
          <w:color w:val="000000" w:themeColor="text1"/>
          <w:lang w:val="en-GB"/>
        </w:rPr>
      </w:pPr>
      <w:r w:rsidRPr="00B27B04">
        <w:rPr>
          <w:rFonts w:ascii="Franklin Gothic Book" w:eastAsia="Times New Roman" w:hAnsi="Franklin Gothic Book"/>
          <w:bCs/>
          <w:color w:val="000000" w:themeColor="text1"/>
          <w:lang w:val="en-GB"/>
        </w:rPr>
        <w:t>Recent research into tendering in the Netherlands shows the same tendency: approximately 75% of the tendering carried out by public contractors in the last 12 months after the Public Procurement Act in 2012 was put into the market by means of the multi-contract</w:t>
      </w:r>
      <w:r>
        <w:rPr>
          <w:rFonts w:ascii="Franklin Gothic Book" w:eastAsia="Times New Roman" w:hAnsi="Franklin Gothic Book"/>
          <w:bCs/>
          <w:color w:val="000000" w:themeColor="text1"/>
          <w:lang w:val="en-GB"/>
        </w:rPr>
        <w:t xml:space="preserve"> private tendering procedure</w:t>
      </w:r>
      <w:sdt>
        <w:sdtPr>
          <w:rPr>
            <w:rFonts w:ascii="Franklin Gothic Book" w:eastAsia="Times New Roman" w:hAnsi="Franklin Gothic Book"/>
            <w:bCs/>
            <w:color w:val="000000" w:themeColor="text1"/>
            <w:lang w:val="en-GB"/>
          </w:rPr>
          <w:id w:val="-1791434474"/>
          <w:citation/>
        </w:sdtPr>
        <w:sdtEndPr/>
        <w:sdtContent>
          <w:r>
            <w:rPr>
              <w:rFonts w:ascii="Franklin Gothic Book" w:eastAsia="Times New Roman" w:hAnsi="Franklin Gothic Book"/>
              <w:bCs/>
              <w:color w:val="000000" w:themeColor="text1"/>
              <w:lang w:val="en-GB"/>
            </w:rPr>
            <w:fldChar w:fldCharType="begin"/>
          </w:r>
          <w:r w:rsidRPr="004D1F54">
            <w:rPr>
              <w:rFonts w:ascii="Franklin Gothic Book" w:eastAsia="Times New Roman" w:hAnsi="Franklin Gothic Book"/>
              <w:bCs/>
              <w:color w:val="000000" w:themeColor="text1"/>
              <w:lang w:val="en-US"/>
            </w:rPr>
            <w:instrText xml:space="preserve"> CITATION IBC14 \l 1043 </w:instrText>
          </w:r>
          <w:r>
            <w:rPr>
              <w:rFonts w:ascii="Franklin Gothic Book" w:eastAsia="Times New Roman" w:hAnsi="Franklin Gothic Book"/>
              <w:bCs/>
              <w:color w:val="000000" w:themeColor="text1"/>
              <w:lang w:val="en-GB"/>
            </w:rPr>
            <w:fldChar w:fldCharType="separate"/>
          </w:r>
          <w:r w:rsidRPr="004D1F54">
            <w:rPr>
              <w:rFonts w:ascii="Franklin Gothic Book" w:eastAsia="Times New Roman" w:hAnsi="Franklin Gothic Book"/>
              <w:bCs/>
              <w:noProof/>
              <w:color w:val="000000" w:themeColor="text1"/>
              <w:lang w:val="en-US"/>
            </w:rPr>
            <w:t xml:space="preserve"> </w:t>
          </w:r>
          <w:r w:rsidRPr="004D1F54">
            <w:rPr>
              <w:rFonts w:ascii="Franklin Gothic Book" w:eastAsia="Times New Roman" w:hAnsi="Franklin Gothic Book"/>
              <w:noProof/>
              <w:color w:val="000000" w:themeColor="text1"/>
              <w:lang w:val="en-US"/>
            </w:rPr>
            <w:t>(IBC, 2014)</w:t>
          </w:r>
          <w:r>
            <w:rPr>
              <w:rFonts w:ascii="Franklin Gothic Book" w:eastAsia="Times New Roman" w:hAnsi="Franklin Gothic Book"/>
              <w:bCs/>
              <w:color w:val="000000" w:themeColor="text1"/>
              <w:lang w:val="en-GB"/>
            </w:rPr>
            <w:fldChar w:fldCharType="end"/>
          </w:r>
        </w:sdtContent>
      </w:sdt>
      <w:r w:rsidRPr="00B27B04">
        <w:rPr>
          <w:rFonts w:ascii="Franklin Gothic Book" w:eastAsia="Times New Roman" w:hAnsi="Franklin Gothic Book"/>
          <w:bCs/>
          <w:color w:val="000000" w:themeColor="text1"/>
          <w:lang w:val="en-GB"/>
        </w:rPr>
        <w:t>. That is why the choice was made only to discuss procedures that offer opportunities as alter</w:t>
      </w:r>
      <w:r w:rsidRPr="00C375E6">
        <w:rPr>
          <w:rFonts w:ascii="Franklin Gothic Book" w:eastAsia="Times New Roman" w:hAnsi="Franklin Gothic Book"/>
          <w:bCs/>
          <w:color w:val="000000" w:themeColor="text1"/>
          <w:lang w:val="en-GB"/>
        </w:rPr>
        <w:t>native to or supplementary to the multi contract tendering procedure</w:t>
      </w:r>
      <w:r w:rsidRPr="00B27B04">
        <w:rPr>
          <w:rFonts w:ascii="Franklin Gothic Book" w:eastAsia="Times New Roman" w:hAnsi="Franklin Gothic Book"/>
          <w:bCs/>
          <w:color w:val="000000" w:themeColor="text1"/>
          <w:lang w:val="en-GB"/>
        </w:rPr>
        <w:t>.</w:t>
      </w:r>
      <w:r w:rsidRPr="00B27B04" w:rsidDel="008422CA">
        <w:rPr>
          <w:rFonts w:ascii="Franklin Gothic Book" w:eastAsia="Times New Roman" w:hAnsi="Franklin Gothic Book"/>
          <w:bCs/>
          <w:color w:val="000000" w:themeColor="text1"/>
          <w:lang w:val="en-GB"/>
        </w:rPr>
        <w:t xml:space="preserve"> </w:t>
      </w:r>
    </w:p>
    <w:p w14:paraId="68EDD744" w14:textId="77777777" w:rsidR="00EF28C5" w:rsidRDefault="00EF28C5" w:rsidP="00EF28C5">
      <w:pPr>
        <w:rPr>
          <w:rFonts w:ascii="Franklin Gothic Book" w:eastAsia="Times New Roman" w:hAnsi="Franklin Gothic Book"/>
          <w:bCs/>
          <w:color w:val="000000" w:themeColor="text1"/>
          <w:lang w:val="en-GB"/>
        </w:rPr>
      </w:pPr>
    </w:p>
    <w:p w14:paraId="07683CEC" w14:textId="77777777" w:rsidR="005851F2" w:rsidRPr="00B27B04" w:rsidRDefault="005851F2" w:rsidP="00EF28C5">
      <w:pPr>
        <w:rPr>
          <w:rFonts w:ascii="Franklin Gothic Book" w:eastAsia="Times New Roman" w:hAnsi="Franklin Gothic Book"/>
          <w:b/>
          <w:bCs/>
          <w:color w:val="000000" w:themeColor="text1"/>
          <w:lang w:val="en-GB"/>
        </w:rPr>
      </w:pPr>
    </w:p>
    <w:p w14:paraId="44F5EED1" w14:textId="77777777" w:rsidR="005851F2" w:rsidRDefault="005851F2" w:rsidP="00307CC0">
      <w:pPr>
        <w:outlineLvl w:val="0"/>
        <w:rPr>
          <w:rFonts w:ascii="Franklin Gothic Book" w:eastAsia="Times New Roman" w:hAnsi="Franklin Gothic Book"/>
          <w:b/>
          <w:bCs/>
          <w:color w:val="000000" w:themeColor="text1"/>
          <w:lang w:val="en-GB"/>
        </w:rPr>
      </w:pPr>
      <w:r w:rsidRPr="00B27B04">
        <w:rPr>
          <w:rFonts w:ascii="Franklin Gothic Book" w:eastAsia="Times New Roman" w:hAnsi="Franklin Gothic Book"/>
          <w:b/>
          <w:bCs/>
          <w:color w:val="000000" w:themeColor="text1"/>
          <w:lang w:val="en-GB"/>
        </w:rPr>
        <w:t>THE PUBLIC SECTOR AS ENABLER AND SOURCE OF INNOVATION ESPECIALLY FOCUSED ON SMEs</w:t>
      </w:r>
    </w:p>
    <w:p w14:paraId="29D7B3E6" w14:textId="77777777" w:rsidR="00E007D9" w:rsidRPr="00B27B04" w:rsidRDefault="00E007D9" w:rsidP="00307CC0">
      <w:pPr>
        <w:outlineLvl w:val="0"/>
        <w:rPr>
          <w:rFonts w:ascii="Franklin Gothic Book" w:eastAsia="Times New Roman" w:hAnsi="Franklin Gothic Book"/>
          <w:b/>
          <w:bCs/>
          <w:color w:val="000000" w:themeColor="text1"/>
          <w:lang w:val="en-GB"/>
        </w:rPr>
      </w:pPr>
    </w:p>
    <w:p w14:paraId="531D4E94" w14:textId="77777777" w:rsidR="005851F2" w:rsidRPr="00B27B04" w:rsidRDefault="005851F2" w:rsidP="00307CC0">
      <w:pPr>
        <w:rPr>
          <w:rFonts w:ascii="Franklin Gothic Book" w:hAnsi="Franklin Gothic Book"/>
          <w:color w:val="000000" w:themeColor="text1"/>
          <w:lang w:val="en-GB" w:eastAsia="nl-NL"/>
        </w:rPr>
      </w:pPr>
      <w:r w:rsidRPr="00B27B04">
        <w:rPr>
          <w:rFonts w:ascii="Franklin Gothic Book" w:hAnsi="Franklin Gothic Book"/>
          <w:color w:val="000000" w:themeColor="text1"/>
          <w:lang w:val="en-GB" w:eastAsia="nl-NL"/>
        </w:rPr>
        <w:t xml:space="preserve">Public organisations have several different objectives. They also wish to achieve these objectives through procurement spend (demand-side). Naturally, public organisations firstly conduct procurement because they need goods or services in order to carry out their own tasks and operational management. In addition, they also want to realise a social impact by means of procurement. One way to realise such social impact is to encourage innovation. The Directive 2014/24/EU specifically mentions innovation as one of the objectives and means to realise social impact. </w:t>
      </w:r>
    </w:p>
    <w:p w14:paraId="265C5D4F" w14:textId="77777777" w:rsidR="005851F2" w:rsidRPr="00B27B04" w:rsidRDefault="005851F2" w:rsidP="00307CC0">
      <w:pPr>
        <w:rPr>
          <w:rFonts w:ascii="Franklin Gothic Book" w:hAnsi="Franklin Gothic Book"/>
          <w:lang w:val="en-GB"/>
        </w:rPr>
      </w:pPr>
      <w:r w:rsidRPr="00B27B04">
        <w:rPr>
          <w:rFonts w:ascii="Franklin Gothic Book" w:hAnsi="Franklin Gothic Book"/>
          <w:color w:val="000000" w:themeColor="text1"/>
          <w:lang w:val="en-GB" w:eastAsia="nl-NL"/>
        </w:rPr>
        <w:t xml:space="preserve">The role of the public sector ‘as enabler and source of innovation’ has been the subject of innovation studies </w:t>
      </w:r>
      <w:sdt>
        <w:sdtPr>
          <w:rPr>
            <w:rFonts w:ascii="Franklin Gothic Book" w:hAnsi="Franklin Gothic Book"/>
            <w:color w:val="000000" w:themeColor="text1"/>
            <w:lang w:val="en-GB" w:eastAsia="nl-NL"/>
          </w:rPr>
          <w:id w:val="-1597083353"/>
          <w:citation/>
        </w:sdtPr>
        <w:sdtEndPr/>
        <w:sdtContent>
          <w:r w:rsidR="002F5D00">
            <w:rPr>
              <w:rFonts w:ascii="Franklin Gothic Book" w:hAnsi="Franklin Gothic Book"/>
              <w:color w:val="000000" w:themeColor="text1"/>
              <w:lang w:val="en-GB" w:eastAsia="nl-NL"/>
            </w:rPr>
            <w:fldChar w:fldCharType="begin"/>
          </w:r>
          <w:r w:rsidR="002F5D00" w:rsidRPr="002F5D00">
            <w:rPr>
              <w:rFonts w:ascii="Franklin Gothic Book" w:hAnsi="Franklin Gothic Book"/>
              <w:color w:val="000000" w:themeColor="text1"/>
              <w:lang w:val="en-US" w:eastAsia="nl-NL"/>
            </w:rPr>
            <w:instrText xml:space="preserve"> CITATION Izs11 \l 1043 </w:instrText>
          </w:r>
          <w:r w:rsidR="002F5D00">
            <w:rPr>
              <w:rFonts w:ascii="Franklin Gothic Book" w:hAnsi="Franklin Gothic Book"/>
              <w:color w:val="000000" w:themeColor="text1"/>
              <w:lang w:val="en-GB" w:eastAsia="nl-NL"/>
            </w:rPr>
            <w:fldChar w:fldCharType="separate"/>
          </w:r>
          <w:r w:rsidR="002F5D00" w:rsidRPr="002F5D00">
            <w:rPr>
              <w:rFonts w:ascii="Franklin Gothic Book" w:hAnsi="Franklin Gothic Book"/>
              <w:noProof/>
              <w:color w:val="000000" w:themeColor="text1"/>
              <w:lang w:val="en-US" w:eastAsia="nl-NL"/>
            </w:rPr>
            <w:t>(Izsak &amp; Edler, 2011)</w:t>
          </w:r>
          <w:r w:rsidR="002F5D00">
            <w:rPr>
              <w:rFonts w:ascii="Franklin Gothic Book" w:hAnsi="Franklin Gothic Book"/>
              <w:color w:val="000000" w:themeColor="text1"/>
              <w:lang w:val="en-GB" w:eastAsia="nl-NL"/>
            </w:rPr>
            <w:fldChar w:fldCharType="end"/>
          </w:r>
        </w:sdtContent>
      </w:sdt>
      <w:r w:rsidR="002F5D00">
        <w:rPr>
          <w:rFonts w:ascii="Franklin Gothic Book" w:hAnsi="Franklin Gothic Book"/>
          <w:color w:val="000000" w:themeColor="text1"/>
          <w:lang w:val="en-GB" w:eastAsia="nl-NL"/>
        </w:rPr>
        <w:t xml:space="preserve"> for quite some time. </w:t>
      </w:r>
      <w:proofErr w:type="spellStart"/>
      <w:r w:rsidR="002F5D00">
        <w:rPr>
          <w:rFonts w:ascii="Franklin Gothic Book" w:hAnsi="Franklin Gothic Book"/>
          <w:color w:val="000000" w:themeColor="text1"/>
          <w:lang w:val="en-GB" w:eastAsia="nl-NL"/>
        </w:rPr>
        <w:t>Rolfstam</w:t>
      </w:r>
      <w:proofErr w:type="spellEnd"/>
      <w:r w:rsidR="002F5D00">
        <w:rPr>
          <w:rFonts w:ascii="Franklin Gothic Book" w:hAnsi="Franklin Gothic Book"/>
          <w:color w:val="000000" w:themeColor="text1"/>
          <w:lang w:val="en-GB" w:eastAsia="nl-NL"/>
        </w:rPr>
        <w:t xml:space="preserve"> </w:t>
      </w:r>
      <w:r w:rsidRPr="00B27B04">
        <w:rPr>
          <w:rFonts w:ascii="Franklin Gothic Book" w:hAnsi="Franklin Gothic Book"/>
          <w:color w:val="000000" w:themeColor="text1"/>
          <w:lang w:val="en-GB" w:eastAsia="nl-NL"/>
        </w:rPr>
        <w:t xml:space="preserve">already indicates that the </w:t>
      </w:r>
      <w:r w:rsidRPr="00B27B04">
        <w:rPr>
          <w:rFonts w:ascii="Franklin Gothic Book" w:hAnsi="Franklin Gothic Book"/>
          <w:color w:val="000000" w:themeColor="text1"/>
          <w:lang w:val="en-GB" w:eastAsia="nl-NL"/>
        </w:rPr>
        <w:lastRenderedPageBreak/>
        <w:t>definitions of public procurement of innovations contain a certain ambiguity</w:t>
      </w:r>
      <w:r w:rsidR="0011662A">
        <w:rPr>
          <w:rFonts w:ascii="Franklin Gothic Book" w:hAnsi="Franklin Gothic Book"/>
          <w:color w:val="000000" w:themeColor="text1"/>
          <w:lang w:val="en-GB" w:eastAsia="nl-NL"/>
        </w:rPr>
        <w:t>;</w:t>
      </w:r>
      <w:r w:rsidRPr="00B27B04">
        <w:rPr>
          <w:rFonts w:ascii="Franklin Gothic Book" w:hAnsi="Franklin Gothic Book"/>
          <w:color w:val="000000" w:themeColor="text1"/>
          <w:lang w:val="en-GB" w:eastAsia="nl-NL"/>
        </w:rPr>
        <w:t xml:space="preserve"> however they </w:t>
      </w:r>
      <w:r w:rsidRPr="00B27B04">
        <w:rPr>
          <w:rFonts w:ascii="Franklin Gothic Book" w:hAnsi="Franklin Gothic Book"/>
          <w:lang w:val="en-US"/>
        </w:rPr>
        <w:t>“</w:t>
      </w:r>
      <w:r w:rsidRPr="00B27B04">
        <w:rPr>
          <w:rFonts w:ascii="Franklin Gothic Book" w:hAnsi="Franklin Gothic Book"/>
          <w:i/>
          <w:lang w:val="en-GB"/>
        </w:rPr>
        <w:t>all have some characteristics in common. There is typically a public agency engaged together with one or several private firms or their organisations in activities that may lead to or promote innovation of some kind</w:t>
      </w:r>
      <w:r w:rsidR="002F5D00">
        <w:rPr>
          <w:rFonts w:ascii="Franklin Gothic Book" w:hAnsi="Franklin Gothic Book"/>
          <w:lang w:val="en-GB"/>
        </w:rPr>
        <w:t xml:space="preserve">” </w:t>
      </w:r>
      <w:sdt>
        <w:sdtPr>
          <w:rPr>
            <w:rFonts w:ascii="Franklin Gothic Book" w:hAnsi="Franklin Gothic Book"/>
            <w:lang w:val="en-GB"/>
          </w:rPr>
          <w:id w:val="1155568894"/>
          <w:citation/>
        </w:sdtPr>
        <w:sdtEndPr/>
        <w:sdtContent>
          <w:r w:rsidR="002F5D00">
            <w:rPr>
              <w:rFonts w:ascii="Franklin Gothic Book" w:hAnsi="Franklin Gothic Book"/>
              <w:lang w:val="en-GB"/>
            </w:rPr>
            <w:fldChar w:fldCharType="begin"/>
          </w:r>
          <w:r w:rsidR="002F5D00" w:rsidRPr="002F5D00">
            <w:rPr>
              <w:rFonts w:ascii="Franklin Gothic Book" w:hAnsi="Franklin Gothic Book"/>
              <w:lang w:val="en-US"/>
            </w:rPr>
            <w:instrText xml:space="preserve"> CITATION Rol12 \l 1043 </w:instrText>
          </w:r>
          <w:r w:rsidR="002F5D00">
            <w:rPr>
              <w:rFonts w:ascii="Franklin Gothic Book" w:hAnsi="Franklin Gothic Book"/>
              <w:lang w:val="en-GB"/>
            </w:rPr>
            <w:fldChar w:fldCharType="separate"/>
          </w:r>
          <w:r w:rsidR="002F5D00" w:rsidRPr="002F5D00">
            <w:rPr>
              <w:rFonts w:ascii="Franklin Gothic Book" w:hAnsi="Franklin Gothic Book"/>
              <w:noProof/>
              <w:lang w:val="en-US"/>
            </w:rPr>
            <w:t>(Rolfstam, 2012)</w:t>
          </w:r>
          <w:r w:rsidR="002F5D00">
            <w:rPr>
              <w:rFonts w:ascii="Franklin Gothic Book" w:hAnsi="Franklin Gothic Book"/>
              <w:lang w:val="en-GB"/>
            </w:rPr>
            <w:fldChar w:fldCharType="end"/>
          </w:r>
        </w:sdtContent>
      </w:sdt>
      <w:r w:rsidR="002F5D00">
        <w:rPr>
          <w:rFonts w:ascii="Franklin Gothic Book" w:hAnsi="Franklin Gothic Book"/>
          <w:lang w:val="en-GB"/>
        </w:rPr>
        <w:t>.</w:t>
      </w:r>
      <w:r w:rsidRPr="00B27B04">
        <w:rPr>
          <w:rFonts w:ascii="Franklin Gothic Book" w:hAnsi="Franklin Gothic Book"/>
          <w:lang w:val="en-GB"/>
        </w:rPr>
        <w:t xml:space="preserve"> </w:t>
      </w:r>
    </w:p>
    <w:p w14:paraId="4074557F" w14:textId="77777777" w:rsidR="005851F2" w:rsidRPr="00C43D6F" w:rsidRDefault="005851F2" w:rsidP="00C43D6F">
      <w:pPr>
        <w:rPr>
          <w:rFonts w:ascii="Franklin Gothic Book" w:hAnsi="Franklin Gothic Book"/>
          <w:color w:val="FF0000"/>
          <w:lang w:val="en-GB"/>
        </w:rPr>
      </w:pPr>
      <w:r w:rsidRPr="00B27B04">
        <w:rPr>
          <w:rFonts w:ascii="Franklin Gothic Book" w:hAnsi="Franklin Gothic Book"/>
          <w:lang w:val="en-GB"/>
        </w:rPr>
        <w:t>By far the largest part of the (regional) suppliers’ market in the Northern Netherlands consists of SME companies. According to the report “The Northern Agenda 2014-2020”</w:t>
      </w:r>
      <w:r w:rsidRPr="00B27B04">
        <w:rPr>
          <w:rStyle w:val="Eindnootmarkering"/>
          <w:rFonts w:ascii="Franklin Gothic Book" w:hAnsi="Franklin Gothic Book"/>
          <w:lang w:val="en-US"/>
        </w:rPr>
        <w:t xml:space="preserve"> </w:t>
      </w:r>
      <w:r w:rsidRPr="00B27B04">
        <w:rPr>
          <w:rFonts w:ascii="Franklin Gothic Book" w:hAnsi="Franklin Gothic Book"/>
          <w:lang w:val="en-GB"/>
        </w:rPr>
        <w:t xml:space="preserve">95% of the </w:t>
      </w:r>
      <w:r w:rsidR="002F5D00">
        <w:rPr>
          <w:rFonts w:ascii="Franklin Gothic Book" w:hAnsi="Franklin Gothic Book"/>
          <w:lang w:val="en-GB"/>
        </w:rPr>
        <w:t>companies belong to the SME and</w:t>
      </w:r>
      <w:r w:rsidRPr="00B27B04">
        <w:rPr>
          <w:rFonts w:ascii="Franklin Gothic Book" w:hAnsi="Franklin Gothic Book"/>
          <w:lang w:val="en-GB"/>
        </w:rPr>
        <w:t xml:space="preserve"> together these companies offer 75% of the employment. Research agency </w:t>
      </w:r>
      <w:proofErr w:type="spellStart"/>
      <w:r w:rsidRPr="00B27B04">
        <w:rPr>
          <w:rFonts w:ascii="Franklin Gothic Book" w:hAnsi="Franklin Gothic Book"/>
          <w:lang w:val="en-GB"/>
        </w:rPr>
        <w:t>Panteia</w:t>
      </w:r>
      <w:proofErr w:type="spellEnd"/>
      <w:r w:rsidRPr="00B27B04">
        <w:rPr>
          <w:rFonts w:ascii="Franklin Gothic Book" w:hAnsi="Franklin Gothic Book"/>
          <w:lang w:val="en-GB"/>
        </w:rPr>
        <w:t xml:space="preserve"> even states that the number of SME companies </w:t>
      </w:r>
      <w:r w:rsidR="00726013">
        <w:rPr>
          <w:rFonts w:ascii="Franklin Gothic Book" w:hAnsi="Franklin Gothic Book"/>
          <w:lang w:val="en-GB"/>
        </w:rPr>
        <w:t>i</w:t>
      </w:r>
      <w:r w:rsidRPr="00B27B04">
        <w:rPr>
          <w:rFonts w:ascii="Franklin Gothic Book" w:hAnsi="Franklin Gothic Book"/>
          <w:lang w:val="en-GB"/>
        </w:rPr>
        <w:t>n the northern Netherlands actually amounts to 99.93% and that the share of SME employment is 77.8%.</w:t>
      </w:r>
      <w:sdt>
        <w:sdtPr>
          <w:rPr>
            <w:rFonts w:ascii="Franklin Gothic Book" w:hAnsi="Franklin Gothic Book"/>
            <w:lang w:val="en-GB"/>
          </w:rPr>
          <w:id w:val="-91857083"/>
          <w:citation/>
        </w:sdtPr>
        <w:sdtEndPr/>
        <w:sdtContent>
          <w:r w:rsidR="0011662A">
            <w:rPr>
              <w:rFonts w:ascii="Franklin Gothic Book" w:hAnsi="Franklin Gothic Book"/>
              <w:lang w:val="en-GB"/>
            </w:rPr>
            <w:fldChar w:fldCharType="begin"/>
          </w:r>
          <w:r w:rsidR="0011662A" w:rsidRPr="0088053E">
            <w:rPr>
              <w:rFonts w:ascii="Franklin Gothic Book" w:hAnsi="Franklin Gothic Book"/>
              <w:lang w:val="en-US"/>
            </w:rPr>
            <w:instrText xml:space="preserve"> CITATION Pan14 \l 1043 </w:instrText>
          </w:r>
          <w:r w:rsidR="0011662A">
            <w:rPr>
              <w:rFonts w:ascii="Franklin Gothic Book" w:hAnsi="Franklin Gothic Book"/>
              <w:lang w:val="en-GB"/>
            </w:rPr>
            <w:fldChar w:fldCharType="separate"/>
          </w:r>
          <w:r w:rsidR="0011662A" w:rsidRPr="0088053E">
            <w:rPr>
              <w:rFonts w:ascii="Franklin Gothic Book" w:hAnsi="Franklin Gothic Book"/>
              <w:noProof/>
              <w:lang w:val="en-US"/>
            </w:rPr>
            <w:t xml:space="preserve"> </w:t>
          </w:r>
          <w:r w:rsidR="0011662A" w:rsidRPr="00BC4607">
            <w:rPr>
              <w:rFonts w:ascii="Franklin Gothic Book" w:hAnsi="Franklin Gothic Book"/>
              <w:noProof/>
              <w:lang w:val="en-GB"/>
            </w:rPr>
            <w:t>(Panteia, 2014)</w:t>
          </w:r>
          <w:r w:rsidR="0011662A">
            <w:rPr>
              <w:rFonts w:ascii="Franklin Gothic Book" w:hAnsi="Franklin Gothic Book"/>
              <w:lang w:val="en-GB"/>
            </w:rPr>
            <w:fldChar w:fldCharType="end"/>
          </w:r>
        </w:sdtContent>
      </w:sdt>
      <w:r w:rsidR="00726013" w:rsidRPr="00726013">
        <w:rPr>
          <w:rFonts w:ascii="Franklin Gothic Book" w:hAnsi="Franklin Gothic Book"/>
          <w:lang w:val="en-GB"/>
        </w:rPr>
        <w:t xml:space="preserve"> </w:t>
      </w:r>
    </w:p>
    <w:p w14:paraId="4A00D303" w14:textId="77777777" w:rsidR="005851F2" w:rsidRPr="00B27B04" w:rsidRDefault="005851F2" w:rsidP="00307CC0">
      <w:pPr>
        <w:rPr>
          <w:rFonts w:ascii="Franklin Gothic Book" w:hAnsi="Franklin Gothic Book"/>
          <w:lang w:val="en-GB"/>
        </w:rPr>
      </w:pPr>
      <w:r w:rsidRPr="00B27B04">
        <w:rPr>
          <w:rFonts w:ascii="Franklin Gothic Book" w:hAnsi="Franklin Gothic Book"/>
          <w:lang w:val="en-GB"/>
        </w:rPr>
        <w:t xml:space="preserve">In a recent study on innovation support of the SMEs in the Northern Netherlands the Social and Economic Council Northern Netherlands </w:t>
      </w:r>
      <w:r w:rsidR="002F5D00">
        <w:rPr>
          <w:rFonts w:ascii="Franklin Gothic Book" w:hAnsi="Franklin Gothic Book"/>
          <w:lang w:val="en-GB"/>
        </w:rPr>
        <w:t>concludes that</w:t>
      </w:r>
      <w:r w:rsidRPr="00B27B04">
        <w:rPr>
          <w:rFonts w:ascii="Franklin Gothic Book" w:hAnsi="Franklin Gothic Book"/>
          <w:lang w:val="en-GB"/>
        </w:rPr>
        <w:t xml:space="preserve"> the Netherlands is among the highest ranking European countries as regards the application of innovation. However, within the Netherlands the Northern Netherlands region lags behind on </w:t>
      </w:r>
      <w:r w:rsidR="002F5D00">
        <w:rPr>
          <w:rFonts w:ascii="Franklin Gothic Book" w:hAnsi="Franklin Gothic Book"/>
          <w:lang w:val="en-GB"/>
        </w:rPr>
        <w:t>almost all aspects</w:t>
      </w:r>
      <w:sdt>
        <w:sdtPr>
          <w:rPr>
            <w:rFonts w:ascii="Franklin Gothic Book" w:hAnsi="Franklin Gothic Book"/>
            <w:lang w:val="en-GB"/>
          </w:rPr>
          <w:id w:val="1474646429"/>
          <w:citation/>
        </w:sdtPr>
        <w:sdtEndPr/>
        <w:sdtContent>
          <w:r w:rsidR="002F5D00">
            <w:rPr>
              <w:rFonts w:ascii="Franklin Gothic Book" w:hAnsi="Franklin Gothic Book"/>
              <w:lang w:val="en-GB"/>
            </w:rPr>
            <w:fldChar w:fldCharType="begin"/>
          </w:r>
          <w:r w:rsidR="002F5D00" w:rsidRPr="002F5D00">
            <w:rPr>
              <w:rFonts w:ascii="Franklin Gothic Book" w:hAnsi="Franklin Gothic Book"/>
              <w:lang w:val="en-US"/>
            </w:rPr>
            <w:instrText xml:space="preserve"> CITATION Soc14 \l 1043 </w:instrText>
          </w:r>
          <w:r w:rsidR="002F5D00">
            <w:rPr>
              <w:rFonts w:ascii="Franklin Gothic Book" w:hAnsi="Franklin Gothic Book"/>
              <w:lang w:val="en-GB"/>
            </w:rPr>
            <w:fldChar w:fldCharType="separate"/>
          </w:r>
          <w:r w:rsidR="002F5D00" w:rsidRPr="002F5D00">
            <w:rPr>
              <w:rFonts w:ascii="Franklin Gothic Book" w:hAnsi="Franklin Gothic Book"/>
              <w:noProof/>
              <w:lang w:val="en-US"/>
            </w:rPr>
            <w:t xml:space="preserve"> (Social Economic Coucil Norther Netherlands, 2014)</w:t>
          </w:r>
          <w:r w:rsidR="002F5D00">
            <w:rPr>
              <w:rFonts w:ascii="Franklin Gothic Book" w:hAnsi="Franklin Gothic Book"/>
              <w:lang w:val="en-GB"/>
            </w:rPr>
            <w:fldChar w:fldCharType="end"/>
          </w:r>
        </w:sdtContent>
      </w:sdt>
      <w:r w:rsidR="002F5D00">
        <w:rPr>
          <w:rFonts w:ascii="Franklin Gothic Book" w:hAnsi="Franklin Gothic Book"/>
          <w:lang w:val="en-GB"/>
        </w:rPr>
        <w:t>.</w:t>
      </w:r>
    </w:p>
    <w:p w14:paraId="1CABE6D2" w14:textId="77777777" w:rsidR="005851F2" w:rsidRPr="00B27B04" w:rsidRDefault="005851F2" w:rsidP="00307CC0">
      <w:pPr>
        <w:rPr>
          <w:rFonts w:ascii="Franklin Gothic Book" w:hAnsi="Franklin Gothic Book"/>
          <w:lang w:val="en-GB"/>
        </w:rPr>
      </w:pPr>
      <w:proofErr w:type="spellStart"/>
      <w:r w:rsidRPr="00B27B04">
        <w:rPr>
          <w:rFonts w:ascii="Franklin Gothic Book" w:hAnsi="Franklin Gothic Book"/>
          <w:lang w:val="en-GB"/>
        </w:rPr>
        <w:t>Panteia</w:t>
      </w:r>
      <w:proofErr w:type="spellEnd"/>
      <w:r w:rsidRPr="00B27B04">
        <w:rPr>
          <w:rFonts w:ascii="Franklin Gothic Book" w:hAnsi="Franklin Gothic Book"/>
          <w:lang w:val="en-GB"/>
        </w:rPr>
        <w:t xml:space="preserve"> developed an innovation pyramid. It concluded that the Northern SMEs on all indicators rank lower than SMEs in the rest of the Netherlands</w:t>
      </w:r>
      <w:sdt>
        <w:sdtPr>
          <w:rPr>
            <w:rFonts w:ascii="Franklin Gothic Book" w:hAnsi="Franklin Gothic Book"/>
            <w:lang w:val="en-GB"/>
          </w:rPr>
          <w:id w:val="-2136020754"/>
          <w:citation/>
        </w:sdtPr>
        <w:sdtEndPr/>
        <w:sdtContent>
          <w:r w:rsidRPr="00B27B04">
            <w:rPr>
              <w:rFonts w:ascii="Franklin Gothic Book" w:hAnsi="Franklin Gothic Book"/>
              <w:lang w:val="en-GB"/>
            </w:rPr>
            <w:fldChar w:fldCharType="begin"/>
          </w:r>
          <w:r w:rsidRPr="00B27B04">
            <w:rPr>
              <w:rFonts w:ascii="Franklin Gothic Book" w:hAnsi="Franklin Gothic Book"/>
              <w:lang w:val="en-US"/>
            </w:rPr>
            <w:instrText xml:space="preserve"> CITATION Pan14 \l 1043 </w:instrText>
          </w:r>
          <w:r w:rsidRPr="00B27B04">
            <w:rPr>
              <w:rFonts w:ascii="Franklin Gothic Book" w:hAnsi="Franklin Gothic Book"/>
              <w:lang w:val="en-GB"/>
            </w:rPr>
            <w:fldChar w:fldCharType="separate"/>
          </w:r>
          <w:r w:rsidR="00DA433D">
            <w:rPr>
              <w:rFonts w:ascii="Franklin Gothic Book" w:hAnsi="Franklin Gothic Book"/>
              <w:noProof/>
              <w:lang w:val="en-US"/>
            </w:rPr>
            <w:t xml:space="preserve"> </w:t>
          </w:r>
          <w:r w:rsidR="00DA433D" w:rsidRPr="00DA433D">
            <w:rPr>
              <w:rFonts w:ascii="Franklin Gothic Book" w:hAnsi="Franklin Gothic Book"/>
              <w:noProof/>
              <w:lang w:val="en-US"/>
            </w:rPr>
            <w:t>(Panteia, 2014)</w:t>
          </w:r>
          <w:r w:rsidRPr="00B27B04">
            <w:rPr>
              <w:rFonts w:ascii="Franklin Gothic Book" w:hAnsi="Franklin Gothic Book"/>
              <w:lang w:val="en-GB"/>
            </w:rPr>
            <w:fldChar w:fldCharType="end"/>
          </w:r>
        </w:sdtContent>
      </w:sdt>
      <w:r w:rsidRPr="00B27B04">
        <w:rPr>
          <w:rFonts w:ascii="Franklin Gothic Book" w:hAnsi="Franklin Gothic Book"/>
          <w:lang w:val="en-GB"/>
        </w:rPr>
        <w:t xml:space="preserve">. </w:t>
      </w:r>
    </w:p>
    <w:p w14:paraId="09C2B9C5" w14:textId="77777777" w:rsidR="005851F2" w:rsidRPr="00B27B04" w:rsidRDefault="005851F2" w:rsidP="00307CC0">
      <w:pPr>
        <w:rPr>
          <w:rFonts w:ascii="Franklin Gothic Book" w:hAnsi="Franklin Gothic Book"/>
          <w:lang w:val="en-GB"/>
        </w:rPr>
      </w:pPr>
      <w:r w:rsidRPr="00B27B04">
        <w:rPr>
          <w:rFonts w:ascii="Franklin Gothic Book" w:hAnsi="Franklin Gothic Book"/>
          <w:lang w:val="en-GB"/>
        </w:rPr>
        <w:t xml:space="preserve">For instance, 25% of the SME in the Northern Netherlands is indicated as innovative whereas the national percentage is 31%. There are relatively more ‘users of innovation’ in the Northern Netherlands and relatively less ‘front runners’ and ‘developers.’  </w:t>
      </w:r>
    </w:p>
    <w:p w14:paraId="0E5D65E1" w14:textId="77777777" w:rsidR="005851F2" w:rsidRPr="00B27B04" w:rsidRDefault="005851F2" w:rsidP="00307CC0">
      <w:pPr>
        <w:rPr>
          <w:rFonts w:ascii="Franklin Gothic Book" w:hAnsi="Franklin Gothic Book"/>
          <w:lang w:val="en-GB"/>
        </w:rPr>
      </w:pPr>
      <w:r w:rsidRPr="00B27B04">
        <w:rPr>
          <w:rFonts w:ascii="Franklin Gothic Book" w:hAnsi="Franklin Gothic Book"/>
          <w:lang w:val="en-GB"/>
        </w:rPr>
        <w:t xml:space="preserve">The SER NN states that better results in the field of innovation are essential for achieving economic growth. It states that innovation </w:t>
      </w:r>
      <w:r w:rsidRPr="00A56C7F">
        <w:rPr>
          <w:rFonts w:ascii="Franklin Gothic Book" w:hAnsi="Franklin Gothic Book"/>
          <w:lang w:val="en-GB"/>
        </w:rPr>
        <w:t xml:space="preserve">in </w:t>
      </w:r>
      <w:r w:rsidR="00E21CD7" w:rsidRPr="00A56C7F">
        <w:rPr>
          <w:rFonts w:ascii="Franklin Gothic Book" w:hAnsi="Franklin Gothic Book"/>
          <w:lang w:val="en-GB"/>
        </w:rPr>
        <w:t>SME’s</w:t>
      </w:r>
      <w:r w:rsidRPr="00B27B04">
        <w:rPr>
          <w:rFonts w:ascii="Franklin Gothic Book" w:hAnsi="Franklin Gothic Book"/>
          <w:lang w:val="en-GB"/>
        </w:rPr>
        <w:t xml:space="preserve"> is feasible and urgent. Innovation and SME are emphatically linked to </w:t>
      </w:r>
      <w:r w:rsidR="00FC4115">
        <w:rPr>
          <w:rFonts w:ascii="Franklin Gothic Book" w:hAnsi="Franklin Gothic Book"/>
          <w:lang w:val="en-GB"/>
        </w:rPr>
        <w:t xml:space="preserve">regional (economic) prosperity </w:t>
      </w:r>
      <w:sdt>
        <w:sdtPr>
          <w:rPr>
            <w:rFonts w:ascii="Franklin Gothic Book" w:hAnsi="Franklin Gothic Book"/>
            <w:lang w:val="en-GB"/>
          </w:rPr>
          <w:id w:val="-2008505626"/>
          <w:citation/>
        </w:sdtPr>
        <w:sdtEndPr/>
        <w:sdtContent>
          <w:r w:rsidR="00FC4115">
            <w:rPr>
              <w:rFonts w:ascii="Franklin Gothic Book" w:hAnsi="Franklin Gothic Book"/>
              <w:lang w:val="en-GB"/>
            </w:rPr>
            <w:fldChar w:fldCharType="begin"/>
          </w:r>
          <w:r w:rsidR="00FC4115" w:rsidRPr="00FC4115">
            <w:rPr>
              <w:rFonts w:ascii="Franklin Gothic Book" w:hAnsi="Franklin Gothic Book"/>
              <w:lang w:val="en-US"/>
            </w:rPr>
            <w:instrText xml:space="preserve"> CITATION Soc14 \l 1043 </w:instrText>
          </w:r>
          <w:r w:rsidR="00FC4115">
            <w:rPr>
              <w:rFonts w:ascii="Franklin Gothic Book" w:hAnsi="Franklin Gothic Book"/>
              <w:lang w:val="en-GB"/>
            </w:rPr>
            <w:fldChar w:fldCharType="separate"/>
          </w:r>
          <w:r w:rsidR="00FC4115" w:rsidRPr="00FC4115">
            <w:rPr>
              <w:rFonts w:ascii="Franklin Gothic Book" w:hAnsi="Franklin Gothic Book"/>
              <w:noProof/>
              <w:lang w:val="en-US"/>
            </w:rPr>
            <w:t>(Social Economic Coucil Norther Netherlands, 2014)</w:t>
          </w:r>
          <w:r w:rsidR="00FC4115">
            <w:rPr>
              <w:rFonts w:ascii="Franklin Gothic Book" w:hAnsi="Franklin Gothic Book"/>
              <w:lang w:val="en-GB"/>
            </w:rPr>
            <w:fldChar w:fldCharType="end"/>
          </w:r>
        </w:sdtContent>
      </w:sdt>
      <w:r w:rsidR="00FC4115">
        <w:rPr>
          <w:rFonts w:ascii="Franklin Gothic Book" w:hAnsi="Franklin Gothic Book"/>
          <w:lang w:val="en-GB"/>
        </w:rPr>
        <w:t>.</w:t>
      </w:r>
    </w:p>
    <w:p w14:paraId="301A1BC4" w14:textId="77777777" w:rsidR="005851F2" w:rsidRPr="00B27B04" w:rsidRDefault="005851F2" w:rsidP="00307CC0">
      <w:pPr>
        <w:rPr>
          <w:rFonts w:ascii="Franklin Gothic Book" w:hAnsi="Franklin Gothic Book"/>
          <w:lang w:val="en-GB"/>
        </w:rPr>
      </w:pPr>
      <w:r w:rsidRPr="00B27B04">
        <w:rPr>
          <w:rFonts w:ascii="Franklin Gothic Book" w:hAnsi="Franklin Gothic Book"/>
          <w:lang w:val="en-GB"/>
        </w:rPr>
        <w:t xml:space="preserve">In the Directive 2014/24/EU, which </w:t>
      </w:r>
      <w:r w:rsidR="00FC4115">
        <w:rPr>
          <w:rFonts w:ascii="Franklin Gothic Book" w:hAnsi="Franklin Gothic Book"/>
          <w:lang w:val="en-GB"/>
        </w:rPr>
        <w:t>should</w:t>
      </w:r>
      <w:r w:rsidRPr="00B27B04">
        <w:rPr>
          <w:rFonts w:ascii="Franklin Gothic Book" w:hAnsi="Franklin Gothic Book"/>
          <w:lang w:val="en-GB"/>
        </w:rPr>
        <w:t xml:space="preserve"> be transformed into the Public Procurement Act by 18 April 2016 in the Netherlands, innovation is mentioned explicitly as one objective in the procurement of government contracts.</w:t>
      </w:r>
    </w:p>
    <w:p w14:paraId="74A7FC6D" w14:textId="77777777" w:rsidR="005851F2" w:rsidRPr="00B27B04" w:rsidRDefault="005851F2" w:rsidP="00307CC0">
      <w:pPr>
        <w:rPr>
          <w:rFonts w:ascii="Franklin Gothic Book" w:hAnsi="Franklin Gothic Book"/>
          <w:lang w:val="en-GB"/>
        </w:rPr>
      </w:pPr>
      <w:r w:rsidRPr="00B27B04">
        <w:rPr>
          <w:rFonts w:ascii="Franklin Gothic Book" w:hAnsi="Franklin Gothic Book"/>
          <w:lang w:val="en-GB"/>
        </w:rPr>
        <w:t>In the considerations of the Directive (no. 47), the European Parliament states that “</w:t>
      </w:r>
      <w:r w:rsidRPr="00B27B04">
        <w:rPr>
          <w:rFonts w:ascii="Franklin Gothic Book" w:hAnsi="Franklin Gothic Book"/>
          <w:i/>
          <w:color w:val="000000"/>
          <w:shd w:val="clear" w:color="auto" w:fill="FFFFFF"/>
          <w:lang w:val="en-GB"/>
        </w:rPr>
        <w:t>Research and innovation, including eco-innovation and social innovation, are among the main drivers of future growth and have been put at the centre of the Europe 2020 strategy for smart, sustainable and inclusive growth. Public authorities should make the best strategic use of public procurement to spur innovation. Buying innovative products, works and services plays a key role in improving the efficiency and quality of public services while addressing major societal challenges.</w:t>
      </w:r>
      <w:r w:rsidRPr="00B27B04">
        <w:rPr>
          <w:rFonts w:ascii="Franklin Gothic Book" w:hAnsi="Franklin Gothic Book"/>
          <w:i/>
          <w:lang w:val="en-GB"/>
        </w:rPr>
        <w:t xml:space="preserve"> </w:t>
      </w:r>
      <w:r w:rsidRPr="00B27B04">
        <w:rPr>
          <w:rFonts w:ascii="Franklin Gothic Book" w:hAnsi="Franklin Gothic Book"/>
          <w:i/>
          <w:color w:val="000000"/>
          <w:shd w:val="clear" w:color="auto" w:fill="FFFFFF"/>
          <w:lang w:val="en-GB"/>
        </w:rPr>
        <w:t>It contributes to achieving best value for public money as well as wider economic, environmental and societal benefits in terms of generating new ideas, translating them into innovative products and services and thus promoting sustainable economic growth</w:t>
      </w:r>
      <w:r w:rsidRPr="00B27B04">
        <w:rPr>
          <w:rFonts w:ascii="Franklin Gothic Book" w:hAnsi="Franklin Gothic Book"/>
          <w:color w:val="000000"/>
          <w:shd w:val="clear" w:color="auto" w:fill="FFFFFF"/>
          <w:lang w:val="en-GB"/>
        </w:rPr>
        <w:t>”.</w:t>
      </w:r>
    </w:p>
    <w:p w14:paraId="6B8BD3B6" w14:textId="77777777" w:rsidR="00C43D6F" w:rsidRPr="00C43D6F" w:rsidRDefault="005851F2" w:rsidP="00B01E12">
      <w:pPr>
        <w:rPr>
          <w:rFonts w:ascii="Franklin Gothic Book" w:hAnsi="Franklin Gothic Book"/>
          <w:color w:val="FF0000"/>
          <w:lang w:val="en-GB"/>
        </w:rPr>
      </w:pPr>
      <w:r w:rsidRPr="00B27B04">
        <w:rPr>
          <w:rFonts w:ascii="Franklin Gothic Book" w:hAnsi="Franklin Gothic Book"/>
          <w:lang w:val="en-GB"/>
        </w:rPr>
        <w:t xml:space="preserve">This is why it is important for the professorship PPM to study how tendering procedures by the Platform can be used to encourage innovation in the SMEs. Using these procedures sensibly can also be considered as a means to encourage innovation through the </w:t>
      </w:r>
      <w:r w:rsidRPr="00B27B04">
        <w:rPr>
          <w:rFonts w:ascii="Franklin Gothic Book" w:hAnsi="Franklin Gothic Book"/>
          <w:lang w:val="en-GB"/>
        </w:rPr>
        <w:lastRenderedPageBreak/>
        <w:t xml:space="preserve">demand-side. </w:t>
      </w:r>
      <w:r w:rsidRPr="00A56C7F">
        <w:rPr>
          <w:rFonts w:ascii="Franklin Gothic Book" w:hAnsi="Franklin Gothic Book"/>
          <w:color w:val="000000" w:themeColor="text1"/>
          <w:lang w:val="en-GB"/>
        </w:rPr>
        <w:t xml:space="preserve">In the next section a legal framework regarding this will be discussed. </w:t>
      </w:r>
      <w:r w:rsidR="00E44D26" w:rsidRPr="00A56C7F">
        <w:rPr>
          <w:rFonts w:ascii="Franklin Gothic Book" w:hAnsi="Franklin Gothic Book"/>
          <w:color w:val="000000" w:themeColor="text1"/>
          <w:lang w:val="en-GB"/>
        </w:rPr>
        <w:t>This part of the paper can be regarded as</w:t>
      </w:r>
      <w:r w:rsidR="00E21CD7" w:rsidRPr="00A56C7F">
        <w:rPr>
          <w:rFonts w:ascii="Franklin Gothic Book" w:hAnsi="Franklin Gothic Book"/>
          <w:color w:val="000000" w:themeColor="text1"/>
          <w:lang w:val="en-GB"/>
        </w:rPr>
        <w:t xml:space="preserve"> </w:t>
      </w:r>
      <w:r w:rsidR="00C43D6F" w:rsidRPr="00A56C7F">
        <w:rPr>
          <w:rFonts w:ascii="Franklin Gothic Book" w:hAnsi="Franklin Gothic Book"/>
          <w:color w:val="000000" w:themeColor="text1"/>
          <w:lang w:val="en-GB"/>
        </w:rPr>
        <w:t>preliminary research</w:t>
      </w:r>
      <w:r w:rsidR="007B075C" w:rsidRPr="00A56C7F">
        <w:rPr>
          <w:rFonts w:ascii="Franklin Gothic Book" w:hAnsi="Franklin Gothic Book"/>
          <w:color w:val="000000" w:themeColor="text1"/>
          <w:lang w:val="en-GB"/>
        </w:rPr>
        <w:t xml:space="preserve"> on the legal legislations concerning the topic of innovation and SMEs.</w:t>
      </w:r>
      <w:r w:rsidR="00C43D6F" w:rsidRPr="00A56C7F">
        <w:rPr>
          <w:rFonts w:ascii="Franklin Gothic Book" w:hAnsi="Franklin Gothic Book"/>
          <w:color w:val="000000" w:themeColor="text1"/>
          <w:lang w:val="en-GB"/>
        </w:rPr>
        <w:t xml:space="preserve"> </w:t>
      </w:r>
    </w:p>
    <w:p w14:paraId="6E45DF88" w14:textId="77777777" w:rsidR="005851F2" w:rsidRPr="005B7B2C" w:rsidRDefault="005851F2" w:rsidP="00307CC0">
      <w:pPr>
        <w:rPr>
          <w:rFonts w:ascii="Franklin Gothic Book" w:hAnsi="Franklin Gothic Book"/>
          <w:color w:val="FF0000"/>
          <w:lang w:val="en-GB"/>
        </w:rPr>
      </w:pPr>
    </w:p>
    <w:p w14:paraId="099D4C56" w14:textId="77777777" w:rsidR="005851F2" w:rsidRPr="00B27B04" w:rsidRDefault="005851F2" w:rsidP="00307CC0">
      <w:pPr>
        <w:outlineLvl w:val="0"/>
        <w:rPr>
          <w:rFonts w:ascii="Franklin Gothic Book" w:hAnsi="Franklin Gothic Book"/>
          <w:b/>
          <w:lang w:val="en-GB"/>
        </w:rPr>
      </w:pPr>
      <w:r w:rsidRPr="00B27B04">
        <w:rPr>
          <w:rFonts w:ascii="Franklin Gothic Book" w:hAnsi="Franklin Gothic Book"/>
          <w:b/>
          <w:lang w:val="en-GB"/>
        </w:rPr>
        <w:t>LEGAL FRAMEWORK</w:t>
      </w:r>
    </w:p>
    <w:p w14:paraId="72863051" w14:textId="77777777" w:rsidR="005851F2" w:rsidRPr="00B27B04" w:rsidRDefault="005851F2" w:rsidP="00307CC0">
      <w:pPr>
        <w:rPr>
          <w:rFonts w:ascii="Franklin Gothic Book" w:hAnsi="Franklin Gothic Book"/>
          <w:b/>
          <w:lang w:val="en-GB"/>
        </w:rPr>
      </w:pPr>
    </w:p>
    <w:p w14:paraId="20F892A8" w14:textId="77777777" w:rsidR="005851F2" w:rsidRPr="00B27B04" w:rsidRDefault="005851F2" w:rsidP="00307CC0">
      <w:pPr>
        <w:outlineLvl w:val="0"/>
        <w:rPr>
          <w:rFonts w:ascii="Franklin Gothic Book" w:hAnsi="Franklin Gothic Book"/>
          <w:b/>
          <w:lang w:val="en-GB"/>
        </w:rPr>
      </w:pPr>
      <w:r w:rsidRPr="00B27B04">
        <w:rPr>
          <w:rFonts w:ascii="Franklin Gothic Book" w:hAnsi="Franklin Gothic Book"/>
          <w:b/>
          <w:lang w:val="en-GB"/>
        </w:rPr>
        <w:t>Legal Framework Introduction</w:t>
      </w:r>
    </w:p>
    <w:p w14:paraId="7B1EFAFD" w14:textId="77777777" w:rsidR="003100DA" w:rsidRPr="00A56C7F" w:rsidRDefault="003100DA" w:rsidP="00307CC0">
      <w:pPr>
        <w:rPr>
          <w:rFonts w:ascii="Franklin Gothic Book" w:hAnsi="Franklin Gothic Book"/>
          <w:lang w:val="en-GB"/>
        </w:rPr>
      </w:pPr>
      <w:r w:rsidRPr="00A56C7F">
        <w:rPr>
          <w:rFonts w:ascii="Franklin Gothic Book" w:hAnsi="Franklin Gothic Book"/>
          <w:lang w:val="en-GB"/>
        </w:rPr>
        <w:t>How can tendering authorities stimulate innovations within SMEs in tenders below t</w:t>
      </w:r>
      <w:r w:rsidR="0011662A">
        <w:rPr>
          <w:rFonts w:ascii="Franklin Gothic Book" w:hAnsi="Franklin Gothic Book"/>
          <w:lang w:val="en-GB"/>
        </w:rPr>
        <w:t>h</w:t>
      </w:r>
      <w:r w:rsidRPr="00A56C7F">
        <w:rPr>
          <w:rFonts w:ascii="Franklin Gothic Book" w:hAnsi="Franklin Gothic Book"/>
          <w:lang w:val="en-GB"/>
        </w:rPr>
        <w:t>reshold values</w:t>
      </w:r>
      <w:r w:rsidR="00EB0862" w:rsidRPr="00A56C7F">
        <w:rPr>
          <w:rFonts w:ascii="Franklin Gothic Book" w:hAnsi="Franklin Gothic Book"/>
          <w:lang w:val="en-GB"/>
        </w:rPr>
        <w:t xml:space="preserve">? To give an appropriate answer to that question, the legal framework </w:t>
      </w:r>
      <w:r w:rsidR="003C7CAF" w:rsidRPr="00A56C7F">
        <w:rPr>
          <w:rFonts w:ascii="Franklin Gothic Book" w:hAnsi="Franklin Gothic Book"/>
          <w:lang w:val="en-GB"/>
        </w:rPr>
        <w:t>has to be examined.</w:t>
      </w:r>
    </w:p>
    <w:p w14:paraId="6E8FB272" w14:textId="77777777" w:rsidR="003100DA" w:rsidRPr="0019054F" w:rsidRDefault="0019054F" w:rsidP="00307CC0">
      <w:pPr>
        <w:rPr>
          <w:rFonts w:ascii="Franklin Gothic Book" w:hAnsi="Franklin Gothic Book"/>
          <w:lang w:val="en-GB"/>
        </w:rPr>
      </w:pPr>
      <w:r w:rsidRPr="00A56C7F">
        <w:rPr>
          <w:rFonts w:ascii="Franklin Gothic Book" w:hAnsi="Franklin Gothic Book"/>
          <w:lang w:val="en-GB"/>
        </w:rPr>
        <w:t>As mentioned before, a</w:t>
      </w:r>
      <w:r w:rsidR="003C7CAF" w:rsidRPr="00A56C7F">
        <w:rPr>
          <w:rFonts w:ascii="Franklin Gothic Book" w:hAnsi="Franklin Gothic Book"/>
          <w:lang w:val="en-GB"/>
        </w:rPr>
        <w:t>lmost all the members of the Platform</w:t>
      </w:r>
      <w:r w:rsidR="005851F2" w:rsidRPr="00A56C7F">
        <w:rPr>
          <w:rFonts w:ascii="Franklin Gothic Book" w:hAnsi="Franklin Gothic Book"/>
          <w:lang w:val="en-GB"/>
        </w:rPr>
        <w:t xml:space="preserve"> are considered as tendering authorities</w:t>
      </w:r>
      <w:r w:rsidR="00F10D4C" w:rsidRPr="00A56C7F">
        <w:rPr>
          <w:rFonts w:ascii="Franklin Gothic Book" w:hAnsi="Franklin Gothic Book"/>
          <w:lang w:val="en-GB"/>
        </w:rPr>
        <w:t xml:space="preserve"> as referred</w:t>
      </w:r>
      <w:r w:rsidR="003C7CAF" w:rsidRPr="00A56C7F">
        <w:rPr>
          <w:rFonts w:ascii="Franklin Gothic Book" w:hAnsi="Franklin Gothic Book"/>
          <w:lang w:val="en-GB"/>
        </w:rPr>
        <w:t xml:space="preserve"> to in the Public Procurement Act </w:t>
      </w:r>
      <w:sdt>
        <w:sdtPr>
          <w:rPr>
            <w:rFonts w:ascii="Franklin Gothic Book" w:hAnsi="Franklin Gothic Book"/>
            <w:lang w:val="en-GB"/>
          </w:rPr>
          <w:id w:val="-859041522"/>
          <w:citation/>
        </w:sdtPr>
        <w:sdtEndPr/>
        <w:sdtContent>
          <w:r w:rsidR="003C7CAF" w:rsidRPr="00A56C7F">
            <w:rPr>
              <w:rFonts w:ascii="Franklin Gothic Book" w:hAnsi="Franklin Gothic Book"/>
              <w:lang w:val="en-GB"/>
            </w:rPr>
            <w:fldChar w:fldCharType="begin"/>
          </w:r>
          <w:r w:rsidR="00A03382" w:rsidRPr="00A56C7F">
            <w:rPr>
              <w:rFonts w:ascii="Franklin Gothic Book" w:hAnsi="Franklin Gothic Book"/>
              <w:lang w:val="en-US"/>
            </w:rPr>
            <w:instrText xml:space="preserve">CITATION pro16 \l 1043 </w:instrText>
          </w:r>
          <w:r w:rsidR="003C7CAF" w:rsidRPr="00A56C7F">
            <w:rPr>
              <w:rFonts w:ascii="Franklin Gothic Book" w:hAnsi="Franklin Gothic Book"/>
              <w:lang w:val="en-GB"/>
            </w:rPr>
            <w:fldChar w:fldCharType="separate"/>
          </w:r>
          <w:r w:rsidR="00A03382" w:rsidRPr="00A56C7F">
            <w:rPr>
              <w:rFonts w:ascii="Franklin Gothic Book" w:hAnsi="Franklin Gothic Book"/>
              <w:noProof/>
              <w:lang w:val="en-US"/>
            </w:rPr>
            <w:t>(Dutch Government, 2015)</w:t>
          </w:r>
          <w:r w:rsidR="003C7CAF" w:rsidRPr="00A56C7F">
            <w:rPr>
              <w:rFonts w:ascii="Franklin Gothic Book" w:hAnsi="Franklin Gothic Book"/>
              <w:lang w:val="en-GB"/>
            </w:rPr>
            <w:fldChar w:fldCharType="end"/>
          </w:r>
        </w:sdtContent>
      </w:sdt>
      <w:r w:rsidR="009316C8" w:rsidRPr="00A56C7F">
        <w:rPr>
          <w:rFonts w:ascii="Franklin Gothic Book" w:hAnsi="Franklin Gothic Book"/>
          <w:lang w:val="en-GB"/>
        </w:rPr>
        <w:t>.</w:t>
      </w:r>
      <w:r w:rsidR="00EB0320" w:rsidRPr="00A56C7F">
        <w:rPr>
          <w:rFonts w:ascii="Franklin Gothic Book" w:hAnsi="Franklin Gothic Book"/>
          <w:lang w:val="en-GB"/>
        </w:rPr>
        <w:t xml:space="preserve"> </w:t>
      </w:r>
    </w:p>
    <w:p w14:paraId="19BDA70B" w14:textId="77777777" w:rsidR="00F10D4C" w:rsidRDefault="005851F2" w:rsidP="00BC4607">
      <w:pPr>
        <w:rPr>
          <w:rFonts w:ascii="Franklin Gothic Book" w:hAnsi="Franklin Gothic Book"/>
          <w:lang w:val="en-GB"/>
        </w:rPr>
      </w:pPr>
      <w:r w:rsidRPr="00A56C7F">
        <w:rPr>
          <w:rFonts w:ascii="Franklin Gothic Book" w:hAnsi="Franklin Gothic Book"/>
          <w:lang w:val="en-GB"/>
        </w:rPr>
        <w:t>Therefore, it is important to explore the legal playing field, before it is possible to advice the Platform on means and methods that can contribute to the encouragement of innovation in the SME. Hence, the research question of this section is to what extent it is possible to find room to stimulate innovation in the SMEs within the tendering procedures concerning contracts with a value below the European threshold.</w:t>
      </w:r>
      <w:r w:rsidR="009316C8" w:rsidRPr="00A56C7F">
        <w:rPr>
          <w:rFonts w:ascii="Franklin Gothic Book" w:hAnsi="Franklin Gothic Book"/>
          <w:lang w:val="en-GB"/>
        </w:rPr>
        <w:t xml:space="preserve"> By desk</w:t>
      </w:r>
      <w:r w:rsidR="00E0067F">
        <w:rPr>
          <w:rFonts w:ascii="Franklin Gothic Book" w:hAnsi="Franklin Gothic Book"/>
          <w:lang w:val="en-GB"/>
        </w:rPr>
        <w:t xml:space="preserve"> </w:t>
      </w:r>
      <w:r w:rsidR="009316C8" w:rsidRPr="00A56C7F">
        <w:rPr>
          <w:rFonts w:ascii="Franklin Gothic Book" w:hAnsi="Franklin Gothic Book"/>
          <w:lang w:val="en-GB"/>
        </w:rPr>
        <w:t xml:space="preserve">research this question is being answered </w:t>
      </w:r>
      <w:r w:rsidR="00AB14BF" w:rsidRPr="00A56C7F">
        <w:rPr>
          <w:rFonts w:ascii="Franklin Gothic Book" w:hAnsi="Franklin Gothic Book"/>
          <w:lang w:val="en-GB"/>
        </w:rPr>
        <w:t>in this paper</w:t>
      </w:r>
      <w:r w:rsidR="00E0067F">
        <w:rPr>
          <w:rFonts w:ascii="Franklin Gothic Book" w:hAnsi="Franklin Gothic Book"/>
          <w:lang w:val="en-GB"/>
        </w:rPr>
        <w:t>.</w:t>
      </w:r>
    </w:p>
    <w:p w14:paraId="1BBE0C91" w14:textId="77777777" w:rsidR="005851F2" w:rsidRPr="00B27B04" w:rsidRDefault="005851F2" w:rsidP="00307CC0">
      <w:pPr>
        <w:rPr>
          <w:rFonts w:ascii="Franklin Gothic Book" w:hAnsi="Franklin Gothic Book"/>
          <w:lang w:val="en-GB"/>
        </w:rPr>
      </w:pPr>
      <w:r w:rsidRPr="00B27B04">
        <w:rPr>
          <w:rFonts w:ascii="Franklin Gothic Book" w:hAnsi="Franklin Gothic Book"/>
          <w:lang w:val="en-GB"/>
        </w:rPr>
        <w:t>Taking into account research described and referred to previously in this paper, the Platform will especially benefit from research into the possibilities that legislation can offer concerning the tendering procedures below the threshold values</w:t>
      </w:r>
      <w:r w:rsidRPr="00B27B04">
        <w:rPr>
          <w:rStyle w:val="Eindnootmarkering"/>
          <w:rFonts w:ascii="Franklin Gothic Book" w:hAnsi="Franklin Gothic Book"/>
          <w:lang w:val="en-GB"/>
        </w:rPr>
        <w:endnoteReference w:id="1"/>
      </w:r>
      <w:r w:rsidRPr="00B27B04">
        <w:rPr>
          <w:rFonts w:ascii="Franklin Gothic Book" w:hAnsi="Franklin Gothic Book"/>
          <w:lang w:val="en-GB"/>
        </w:rPr>
        <w:t>.</w:t>
      </w:r>
      <w:r w:rsidR="00F10D4C">
        <w:rPr>
          <w:rFonts w:ascii="Franklin Gothic Book" w:hAnsi="Franklin Gothic Book"/>
          <w:lang w:val="en-GB"/>
        </w:rPr>
        <w:t xml:space="preserve"> </w:t>
      </w:r>
    </w:p>
    <w:p w14:paraId="64F4D9A9" w14:textId="77777777" w:rsidR="00B01E12" w:rsidRDefault="005851F2" w:rsidP="00B01E12">
      <w:pPr>
        <w:pStyle w:val="Geenafstand"/>
        <w:rPr>
          <w:rFonts w:ascii="Franklin Gothic Book" w:hAnsi="Franklin Gothic Book"/>
          <w:lang w:val="en-GB"/>
        </w:rPr>
      </w:pPr>
      <w:r w:rsidRPr="00B27B04">
        <w:rPr>
          <w:rFonts w:ascii="Franklin Gothic Book" w:hAnsi="Franklin Gothic Book"/>
          <w:sz w:val="22"/>
          <w:szCs w:val="22"/>
          <w:lang w:val="en-GB"/>
        </w:rPr>
        <w:t>The possibilities the Public Procurement Act 2016 offers are of course outlined by the European Directive 2014/24/EU</w:t>
      </w:r>
      <w:r w:rsidR="00B01E12">
        <w:rPr>
          <w:rFonts w:ascii="Franklin Gothic Book" w:hAnsi="Franklin Gothic Book"/>
          <w:sz w:val="22"/>
          <w:szCs w:val="22"/>
          <w:lang w:val="en-GB"/>
        </w:rPr>
        <w:t>.</w:t>
      </w:r>
    </w:p>
    <w:p w14:paraId="204F1112" w14:textId="77777777" w:rsidR="00B01E12" w:rsidRDefault="00B01E12" w:rsidP="00B01E12">
      <w:pPr>
        <w:pStyle w:val="Geenafstand"/>
        <w:rPr>
          <w:rFonts w:ascii="Franklin Gothic Book" w:hAnsi="Franklin Gothic Book"/>
          <w:lang w:val="en-GB"/>
        </w:rPr>
      </w:pPr>
    </w:p>
    <w:p w14:paraId="144EAFDD" w14:textId="77777777" w:rsidR="005851F2" w:rsidRPr="00B01E12" w:rsidRDefault="005851F2" w:rsidP="00B01E12">
      <w:pPr>
        <w:pStyle w:val="Geenafstand"/>
        <w:rPr>
          <w:rFonts w:ascii="Franklin Gothic Book" w:hAnsi="Franklin Gothic Book"/>
          <w:color w:val="FF0000"/>
          <w:sz w:val="22"/>
          <w:szCs w:val="22"/>
          <w:lang w:val="en-GB"/>
        </w:rPr>
      </w:pPr>
      <w:r w:rsidRPr="00B27B04">
        <w:rPr>
          <w:rFonts w:ascii="Franklin Gothic Book" w:hAnsi="Franklin Gothic Book"/>
          <w:b/>
          <w:lang w:val="en-GB"/>
        </w:rPr>
        <w:t>PUBLIC PROCUREMENT AND INNOVATION</w:t>
      </w:r>
    </w:p>
    <w:p w14:paraId="29BD8056" w14:textId="6C5D95E6" w:rsidR="005851F2" w:rsidRPr="00C375E6" w:rsidRDefault="00F10D4C" w:rsidP="00307CC0">
      <w:pPr>
        <w:rPr>
          <w:rFonts w:ascii="Franklin Gothic Book" w:hAnsi="Franklin Gothic Book"/>
          <w:lang w:val="en-GB"/>
        </w:rPr>
      </w:pPr>
      <w:r w:rsidRPr="00C375E6">
        <w:rPr>
          <w:rFonts w:ascii="Franklin Gothic Book" w:hAnsi="Franklin Gothic Book"/>
          <w:lang w:val="en-GB"/>
        </w:rPr>
        <w:t>In the Public Procurement Act 2016</w:t>
      </w:r>
      <w:r w:rsidR="005851F2" w:rsidRPr="00C375E6">
        <w:rPr>
          <w:rFonts w:ascii="Franklin Gothic Book" w:hAnsi="Franklin Gothic Book"/>
          <w:lang w:val="en-GB"/>
        </w:rPr>
        <w:t xml:space="preserve"> stipulations have been included spec</w:t>
      </w:r>
      <w:r w:rsidR="00B1040D" w:rsidRPr="00A03382">
        <w:rPr>
          <w:rFonts w:ascii="Franklin Gothic Book" w:hAnsi="Franklin Gothic Book"/>
          <w:lang w:val="en-GB"/>
        </w:rPr>
        <w:t>ifically concerning innovation</w:t>
      </w:r>
      <w:r w:rsidR="005C11F5">
        <w:rPr>
          <w:rFonts w:ascii="Franklin Gothic Book" w:hAnsi="Franklin Gothic Book"/>
          <w:lang w:val="en-GB"/>
        </w:rPr>
        <w:t xml:space="preserve">. In </w:t>
      </w:r>
      <w:r w:rsidR="005851F2" w:rsidRPr="00A03382">
        <w:rPr>
          <w:rFonts w:ascii="Franklin Gothic Book" w:hAnsi="Franklin Gothic Book"/>
          <w:lang w:val="en-GB"/>
        </w:rPr>
        <w:t xml:space="preserve">the Public </w:t>
      </w:r>
      <w:r w:rsidR="005851F2" w:rsidRPr="00114C66">
        <w:rPr>
          <w:rFonts w:ascii="Franklin Gothic Book" w:hAnsi="Franklin Gothic Book"/>
          <w:lang w:val="en-GB"/>
        </w:rPr>
        <w:t>Procurement Act 2012</w:t>
      </w:r>
      <w:r w:rsidR="005851F2" w:rsidRPr="00114C66">
        <w:rPr>
          <w:rStyle w:val="Eindnootmarkering"/>
          <w:rFonts w:ascii="Franklin Gothic Book" w:hAnsi="Franklin Gothic Book"/>
        </w:rPr>
        <w:endnoteReference w:id="2"/>
      </w:r>
      <w:r w:rsidR="005C11F5" w:rsidRPr="00114C66">
        <w:rPr>
          <w:rFonts w:ascii="Franklin Gothic Book" w:hAnsi="Franklin Gothic Book"/>
          <w:lang w:val="en-GB"/>
        </w:rPr>
        <w:t xml:space="preserve"> these stipulations were absent.</w:t>
      </w:r>
      <w:r w:rsidR="005851F2" w:rsidRPr="00114C66">
        <w:rPr>
          <w:rFonts w:ascii="Franklin Gothic Book" w:hAnsi="Franklin Gothic Book"/>
          <w:lang w:val="en-GB"/>
        </w:rPr>
        <w:t xml:space="preserve"> </w:t>
      </w:r>
      <w:r w:rsidR="00B1040D" w:rsidRPr="00114C66">
        <w:rPr>
          <w:rFonts w:ascii="Franklin Gothic Book" w:hAnsi="Franklin Gothic Book"/>
          <w:lang w:val="en-GB"/>
        </w:rPr>
        <w:t>The</w:t>
      </w:r>
      <w:r w:rsidR="00B1040D" w:rsidRPr="00C375E6">
        <w:rPr>
          <w:rFonts w:ascii="Franklin Gothic Book" w:hAnsi="Franklin Gothic Book"/>
          <w:lang w:val="en-GB"/>
        </w:rPr>
        <w:t xml:space="preserve"> Explanatory Memorandum determines that one of the most important changes compared to the last Public Procurement Act is more room for innovation and sustainability and mentions two options: market consultation and innovation partnership </w:t>
      </w:r>
      <w:sdt>
        <w:sdtPr>
          <w:rPr>
            <w:rFonts w:ascii="Franklin Gothic Book" w:hAnsi="Franklin Gothic Book"/>
            <w:lang w:val="en-GB"/>
          </w:rPr>
          <w:id w:val="-1951621701"/>
          <w:citation/>
        </w:sdtPr>
        <w:sdtEndPr/>
        <w:sdtContent>
          <w:r w:rsidR="00B1040D" w:rsidRPr="00C375E6">
            <w:rPr>
              <w:rFonts w:ascii="Franklin Gothic Book" w:hAnsi="Franklin Gothic Book"/>
              <w:lang w:val="en-GB"/>
            </w:rPr>
            <w:fldChar w:fldCharType="begin"/>
          </w:r>
          <w:r w:rsidR="001B009E">
            <w:rPr>
              <w:rFonts w:ascii="Franklin Gothic Book" w:hAnsi="Franklin Gothic Book"/>
              <w:lang w:val="en-US"/>
            </w:rPr>
            <w:instrText xml:space="preserve">CITATION pro15 \l 1043 </w:instrText>
          </w:r>
          <w:r w:rsidR="00B1040D" w:rsidRPr="00C375E6">
            <w:rPr>
              <w:rFonts w:ascii="Franklin Gothic Book" w:hAnsi="Franklin Gothic Book"/>
              <w:lang w:val="en-GB"/>
            </w:rPr>
            <w:fldChar w:fldCharType="separate"/>
          </w:r>
          <w:r w:rsidR="001B009E" w:rsidRPr="001B009E">
            <w:rPr>
              <w:rFonts w:ascii="Franklin Gothic Book" w:hAnsi="Franklin Gothic Book"/>
              <w:noProof/>
              <w:lang w:val="en-US"/>
            </w:rPr>
            <w:t>(Dutch Government, 2015-2016)</w:t>
          </w:r>
          <w:r w:rsidR="00B1040D" w:rsidRPr="00C375E6">
            <w:rPr>
              <w:rFonts w:ascii="Franklin Gothic Book" w:hAnsi="Franklin Gothic Book"/>
              <w:lang w:val="en-GB"/>
            </w:rPr>
            <w:fldChar w:fldCharType="end"/>
          </w:r>
        </w:sdtContent>
      </w:sdt>
    </w:p>
    <w:p w14:paraId="65F12EEB" w14:textId="77777777" w:rsidR="005851F2" w:rsidRPr="00A03382" w:rsidRDefault="005851F2" w:rsidP="00307CC0">
      <w:pPr>
        <w:rPr>
          <w:rFonts w:ascii="Franklin Gothic Book" w:hAnsi="Franklin Gothic Book"/>
          <w:i/>
          <w:lang w:val="en-GB"/>
        </w:rPr>
      </w:pPr>
      <w:r w:rsidRPr="00C375E6">
        <w:rPr>
          <w:rFonts w:ascii="Franklin Gothic Book" w:hAnsi="Franklin Gothic Book"/>
          <w:lang w:val="en-GB"/>
        </w:rPr>
        <w:t>In the</w:t>
      </w:r>
      <w:r w:rsidR="00B1040D" w:rsidRPr="00C375E6">
        <w:rPr>
          <w:rFonts w:ascii="Franklin Gothic Book" w:hAnsi="Franklin Gothic Book"/>
          <w:lang w:val="en-GB"/>
        </w:rPr>
        <w:t xml:space="preserve"> Public Procurement Act 2016</w:t>
      </w:r>
      <w:r w:rsidRPr="00C375E6">
        <w:rPr>
          <w:rFonts w:ascii="Franklin Gothic Book" w:hAnsi="Franklin Gothic Book"/>
          <w:lang w:val="en-GB"/>
        </w:rPr>
        <w:t>, innovation</w:t>
      </w:r>
      <w:r w:rsidRPr="00C375E6">
        <w:rPr>
          <w:rFonts w:ascii="Franklin Gothic Book" w:hAnsi="Franklin Gothic Book"/>
          <w:color w:val="000000"/>
          <w:shd w:val="clear" w:color="auto" w:fill="FFFFFF"/>
          <w:lang w:val="en-GB"/>
        </w:rPr>
        <w:t xml:space="preserve"> means the implementation of a new or significantly improved product, service or process</w:t>
      </w:r>
      <w:r w:rsidRPr="00A03382">
        <w:rPr>
          <w:rFonts w:ascii="Franklin Gothic Book" w:hAnsi="Franklin Gothic Book"/>
          <w:i/>
          <w:lang w:val="en-GB"/>
        </w:rPr>
        <w:t>.</w:t>
      </w:r>
    </w:p>
    <w:p w14:paraId="70A1D8BE" w14:textId="25EC4ACC" w:rsidR="005851F2" w:rsidRPr="00B27B04" w:rsidRDefault="005851F2" w:rsidP="00307CC0">
      <w:pPr>
        <w:rPr>
          <w:rFonts w:ascii="Franklin Gothic Book" w:hAnsi="Franklin Gothic Book"/>
          <w:lang w:val="en-GB"/>
        </w:rPr>
      </w:pPr>
      <w:r w:rsidRPr="00B27B04">
        <w:rPr>
          <w:rFonts w:ascii="Franklin Gothic Book" w:hAnsi="Franklin Gothic Book"/>
          <w:lang w:val="en-GB"/>
        </w:rPr>
        <w:t>Innovations can take place, for instance, in production, building or construction processes, sales methods, organisation methods in the operational management or organisation in the workplace</w:t>
      </w:r>
      <w:sdt>
        <w:sdtPr>
          <w:rPr>
            <w:rFonts w:ascii="Franklin Gothic Book" w:hAnsi="Franklin Gothic Book"/>
            <w:lang w:val="en-GB"/>
          </w:rPr>
          <w:id w:val="-1726372721"/>
          <w:citation/>
        </w:sdtPr>
        <w:sdtEndPr/>
        <w:sdtContent>
          <w:r w:rsidR="005A3BE7">
            <w:rPr>
              <w:rFonts w:ascii="Franklin Gothic Book" w:hAnsi="Franklin Gothic Book"/>
              <w:lang w:val="en-GB"/>
            </w:rPr>
            <w:fldChar w:fldCharType="begin"/>
          </w:r>
          <w:r w:rsidR="001B009E">
            <w:rPr>
              <w:rFonts w:ascii="Franklin Gothic Book" w:hAnsi="Franklin Gothic Book"/>
              <w:lang w:val="en-US"/>
            </w:rPr>
            <w:instrText xml:space="preserve">CITATION pro15 \l 1043 </w:instrText>
          </w:r>
          <w:r w:rsidR="005A3BE7">
            <w:rPr>
              <w:rFonts w:ascii="Franklin Gothic Book" w:hAnsi="Franklin Gothic Book"/>
              <w:lang w:val="en-GB"/>
            </w:rPr>
            <w:fldChar w:fldCharType="separate"/>
          </w:r>
          <w:r w:rsidR="001B009E">
            <w:rPr>
              <w:rFonts w:ascii="Franklin Gothic Book" w:hAnsi="Franklin Gothic Book"/>
              <w:noProof/>
              <w:lang w:val="en-US"/>
            </w:rPr>
            <w:t xml:space="preserve"> </w:t>
          </w:r>
          <w:r w:rsidR="001B009E" w:rsidRPr="001B009E">
            <w:rPr>
              <w:rFonts w:ascii="Franklin Gothic Book" w:hAnsi="Franklin Gothic Book"/>
              <w:noProof/>
              <w:lang w:val="en-US"/>
            </w:rPr>
            <w:t>(Dutch Government, 2015-2016)</w:t>
          </w:r>
          <w:r w:rsidR="005A3BE7">
            <w:rPr>
              <w:rFonts w:ascii="Franklin Gothic Book" w:hAnsi="Franklin Gothic Book"/>
              <w:lang w:val="en-GB"/>
            </w:rPr>
            <w:fldChar w:fldCharType="end"/>
          </w:r>
        </w:sdtContent>
      </w:sdt>
      <w:r w:rsidRPr="00B27B04">
        <w:rPr>
          <w:rFonts w:ascii="Franklin Gothic Book" w:hAnsi="Franklin Gothic Book"/>
          <w:lang w:val="en-GB"/>
        </w:rPr>
        <w:t xml:space="preserve">. </w:t>
      </w:r>
    </w:p>
    <w:p w14:paraId="0C04D608" w14:textId="77777777" w:rsidR="005851F2" w:rsidRPr="00B27B04" w:rsidRDefault="005851F2" w:rsidP="00307CC0">
      <w:pPr>
        <w:rPr>
          <w:rFonts w:ascii="Franklin Gothic Book" w:hAnsi="Franklin Gothic Book"/>
          <w:lang w:val="en-GB"/>
        </w:rPr>
      </w:pPr>
      <w:r w:rsidRPr="00B27B04">
        <w:rPr>
          <w:rFonts w:ascii="Franklin Gothic Book" w:hAnsi="Franklin Gothic Book"/>
          <w:lang w:val="en-GB"/>
        </w:rPr>
        <w:t>To realise innovations by means of tendering procedures and to use the right instruments, this paper has opted for three steps</w:t>
      </w:r>
      <w:r w:rsidR="00E0067F">
        <w:rPr>
          <w:rFonts w:ascii="Franklin Gothic Book" w:hAnsi="Franklin Gothic Book"/>
          <w:lang w:val="en-GB"/>
        </w:rPr>
        <w:t>,</w:t>
      </w:r>
      <w:r w:rsidRPr="00B27B04">
        <w:rPr>
          <w:rFonts w:ascii="Franklin Gothic Book" w:hAnsi="Franklin Gothic Book"/>
          <w:lang w:val="en-GB"/>
        </w:rPr>
        <w:t xml:space="preserve"> which offer possibilities to the tendering authority and can be used in the preparation of a tendering.   </w:t>
      </w:r>
    </w:p>
    <w:p w14:paraId="30939EB0" w14:textId="77777777" w:rsidR="005851F2" w:rsidRPr="00B27B04" w:rsidRDefault="005851F2" w:rsidP="00307CC0">
      <w:pPr>
        <w:pStyle w:val="Lijstalinea"/>
        <w:numPr>
          <w:ilvl w:val="0"/>
          <w:numId w:val="10"/>
        </w:numPr>
        <w:rPr>
          <w:rFonts w:ascii="Franklin Gothic Book" w:hAnsi="Franklin Gothic Book"/>
          <w:lang w:val="en-GB"/>
        </w:rPr>
      </w:pPr>
      <w:r w:rsidRPr="00B27B04">
        <w:rPr>
          <w:rFonts w:ascii="Franklin Gothic Book" w:hAnsi="Franklin Gothic Book"/>
          <w:bCs/>
          <w:color w:val="000000"/>
          <w:shd w:val="clear" w:color="auto" w:fill="FFFFFF"/>
        </w:rPr>
        <w:t xml:space="preserve">Preliminary market </w:t>
      </w:r>
      <w:proofErr w:type="spellStart"/>
      <w:r w:rsidRPr="00B27B04">
        <w:rPr>
          <w:rFonts w:ascii="Franklin Gothic Book" w:hAnsi="Franklin Gothic Book"/>
          <w:bCs/>
          <w:color w:val="000000"/>
          <w:shd w:val="clear" w:color="auto" w:fill="FFFFFF"/>
        </w:rPr>
        <w:t>consultations</w:t>
      </w:r>
      <w:proofErr w:type="spellEnd"/>
      <w:r w:rsidRPr="00B27B04">
        <w:rPr>
          <w:rFonts w:ascii="Franklin Gothic Book" w:hAnsi="Franklin Gothic Book"/>
          <w:lang w:val="en-GB"/>
        </w:rPr>
        <w:t xml:space="preserve"> </w:t>
      </w:r>
    </w:p>
    <w:p w14:paraId="2A3B9F1B" w14:textId="77777777" w:rsidR="005851F2" w:rsidRPr="00B27B04" w:rsidRDefault="005851F2" w:rsidP="00307CC0">
      <w:pPr>
        <w:pStyle w:val="Lijstalinea"/>
        <w:numPr>
          <w:ilvl w:val="0"/>
          <w:numId w:val="10"/>
        </w:numPr>
        <w:rPr>
          <w:rFonts w:ascii="Franklin Gothic Book" w:hAnsi="Franklin Gothic Book"/>
          <w:lang w:val="en-GB"/>
        </w:rPr>
      </w:pPr>
      <w:r w:rsidRPr="00B27B04">
        <w:rPr>
          <w:rFonts w:ascii="Franklin Gothic Book" w:hAnsi="Franklin Gothic Book"/>
          <w:lang w:val="en-GB"/>
        </w:rPr>
        <w:t>Choosing a tendering procedure</w:t>
      </w:r>
    </w:p>
    <w:p w14:paraId="4C538821" w14:textId="77777777" w:rsidR="005851F2" w:rsidRPr="00B27B04" w:rsidRDefault="005851F2" w:rsidP="00307CC0">
      <w:pPr>
        <w:pStyle w:val="Lijstalinea"/>
        <w:numPr>
          <w:ilvl w:val="0"/>
          <w:numId w:val="10"/>
        </w:numPr>
        <w:rPr>
          <w:rFonts w:ascii="Franklin Gothic Book" w:hAnsi="Franklin Gothic Book"/>
          <w:lang w:val="en-GB"/>
        </w:rPr>
      </w:pPr>
      <w:r w:rsidRPr="00B27B04">
        <w:rPr>
          <w:rFonts w:ascii="Franklin Gothic Book" w:hAnsi="Franklin Gothic Book"/>
          <w:lang w:val="en-GB"/>
        </w:rPr>
        <w:t xml:space="preserve">Setting standards and criteria for a multi-contract tendering </w:t>
      </w:r>
    </w:p>
    <w:p w14:paraId="3B9A321B" w14:textId="77777777" w:rsidR="005851F2" w:rsidRPr="00B27B04" w:rsidRDefault="005851F2" w:rsidP="00307CC0">
      <w:pPr>
        <w:rPr>
          <w:rFonts w:ascii="Franklin Gothic Book" w:hAnsi="Franklin Gothic Book"/>
          <w:lang w:val="en-GB"/>
        </w:rPr>
      </w:pPr>
    </w:p>
    <w:p w14:paraId="258100AA" w14:textId="77777777" w:rsidR="00B01E12" w:rsidRDefault="00B01E12" w:rsidP="00307CC0">
      <w:pPr>
        <w:rPr>
          <w:rFonts w:ascii="Franklin Gothic Book" w:hAnsi="Franklin Gothic Book"/>
          <w:b/>
          <w:lang w:val="en-GB"/>
        </w:rPr>
      </w:pPr>
    </w:p>
    <w:p w14:paraId="61033ED7" w14:textId="77777777" w:rsidR="00B01E12" w:rsidRDefault="00B01E12" w:rsidP="00307CC0">
      <w:pPr>
        <w:rPr>
          <w:rFonts w:ascii="Franklin Gothic Book" w:hAnsi="Franklin Gothic Book"/>
          <w:b/>
          <w:lang w:val="en-GB"/>
        </w:rPr>
      </w:pPr>
    </w:p>
    <w:p w14:paraId="548EAA14" w14:textId="77777777" w:rsidR="005851F2" w:rsidRDefault="005851F2" w:rsidP="00307CC0">
      <w:pPr>
        <w:rPr>
          <w:rFonts w:ascii="Franklin Gothic Book" w:hAnsi="Franklin Gothic Book"/>
          <w:b/>
          <w:lang w:val="en-GB"/>
        </w:rPr>
      </w:pPr>
      <w:r w:rsidRPr="00B27B04">
        <w:rPr>
          <w:rFonts w:ascii="Franklin Gothic Book" w:hAnsi="Franklin Gothic Book"/>
          <w:b/>
          <w:lang w:val="en-GB"/>
        </w:rPr>
        <w:lastRenderedPageBreak/>
        <w:t>I. PRELIMINARY MARKET CONSULTATIONS</w:t>
      </w:r>
    </w:p>
    <w:p w14:paraId="001F914B" w14:textId="77777777" w:rsidR="005851F2" w:rsidRPr="00B27B04" w:rsidRDefault="005851F2" w:rsidP="00307CC0">
      <w:pPr>
        <w:rPr>
          <w:rFonts w:ascii="Franklin Gothic Book" w:hAnsi="Franklin Gothic Book"/>
          <w:lang w:val="en-US"/>
        </w:rPr>
      </w:pPr>
      <w:r w:rsidRPr="00B27B04">
        <w:rPr>
          <w:rFonts w:ascii="Franklin Gothic Book" w:hAnsi="Franklin Gothic Book"/>
          <w:lang w:val="en-GB"/>
        </w:rPr>
        <w:t xml:space="preserve">A tendering authority can conduct a market orientation on potential participants of the public tender procedure to investigate whether these participants can meet the requirements of the tendering authority </w:t>
      </w:r>
      <w:sdt>
        <w:sdtPr>
          <w:rPr>
            <w:rFonts w:ascii="Franklin Gothic Book" w:hAnsi="Franklin Gothic Book"/>
            <w:lang w:val="en-GB"/>
          </w:rPr>
          <w:id w:val="1183062391"/>
          <w:citation/>
        </w:sdtPr>
        <w:sdtEndPr/>
        <w:sdtContent>
          <w:r w:rsidRPr="00B27B04">
            <w:rPr>
              <w:rFonts w:ascii="Franklin Gothic Book" w:hAnsi="Franklin Gothic Book"/>
              <w:lang w:val="en-GB"/>
            </w:rPr>
            <w:fldChar w:fldCharType="begin"/>
          </w:r>
          <w:r w:rsidRPr="00B27B04">
            <w:rPr>
              <w:rFonts w:ascii="Franklin Gothic Book" w:hAnsi="Franklin Gothic Book"/>
              <w:lang w:val="en-GB"/>
            </w:rPr>
            <w:instrText xml:space="preserve"> CITATION Ess09 \l 1043  </w:instrText>
          </w:r>
          <w:r w:rsidRPr="00B27B04">
            <w:rPr>
              <w:rFonts w:ascii="Franklin Gothic Book" w:hAnsi="Franklin Gothic Book"/>
              <w:lang w:val="en-GB"/>
            </w:rPr>
            <w:fldChar w:fldCharType="separate"/>
          </w:r>
          <w:r w:rsidR="00DA433D" w:rsidRPr="00DA433D">
            <w:rPr>
              <w:rFonts w:ascii="Franklin Gothic Book" w:hAnsi="Franklin Gothic Book"/>
              <w:noProof/>
              <w:lang w:val="en-GB"/>
            </w:rPr>
            <w:t>(Essers, 2009)</w:t>
          </w:r>
          <w:r w:rsidRPr="00B27B04">
            <w:rPr>
              <w:rFonts w:ascii="Franklin Gothic Book" w:hAnsi="Franklin Gothic Book"/>
              <w:lang w:val="en-GB"/>
            </w:rPr>
            <w:fldChar w:fldCharType="end"/>
          </w:r>
        </w:sdtContent>
      </w:sdt>
      <w:r w:rsidRPr="00B27B04">
        <w:rPr>
          <w:rFonts w:ascii="Franklin Gothic Book" w:hAnsi="Franklin Gothic Book"/>
          <w:lang w:val="en-GB"/>
        </w:rPr>
        <w:t>. The scope of the market orientation depends on the product, the service or the work the tendering authority wants to contract out and may thus vary.</w:t>
      </w:r>
    </w:p>
    <w:p w14:paraId="56159D6C" w14:textId="77777777" w:rsidR="005A3BE7" w:rsidRDefault="005851F2" w:rsidP="00307CC0">
      <w:pPr>
        <w:rPr>
          <w:rFonts w:ascii="Franklin Gothic Book" w:hAnsi="Franklin Gothic Book"/>
          <w:lang w:val="en-GB"/>
        </w:rPr>
      </w:pPr>
      <w:r w:rsidRPr="00B27B04">
        <w:rPr>
          <w:rFonts w:ascii="Franklin Gothic Book" w:hAnsi="Franklin Gothic Book"/>
          <w:lang w:val="en-GB"/>
        </w:rPr>
        <w:t xml:space="preserve">A market consultation can be part of the market orientation. </w:t>
      </w:r>
    </w:p>
    <w:p w14:paraId="16451467" w14:textId="77777777" w:rsidR="005851F2" w:rsidRPr="00B27B04" w:rsidRDefault="005851F2" w:rsidP="00307CC0">
      <w:pPr>
        <w:rPr>
          <w:rFonts w:ascii="Franklin Gothic Book" w:hAnsi="Franklin Gothic Book"/>
          <w:lang w:val="en-GB"/>
        </w:rPr>
      </w:pPr>
      <w:r w:rsidRPr="00B27B04">
        <w:rPr>
          <w:rFonts w:ascii="Franklin Gothic Book" w:hAnsi="Franklin Gothic Book"/>
          <w:lang w:val="en-GB"/>
        </w:rPr>
        <w:t>Before the tendering authority reaches the conclusion that the market will not provide its needs, it should carry out a sufficiently thorough market research, for instance by means of a market consultation</w:t>
      </w:r>
      <w:r w:rsidRPr="00314191">
        <w:rPr>
          <w:rFonts w:ascii="Franklin Gothic Book" w:hAnsi="Franklin Gothic Book"/>
          <w:lang w:val="en-US"/>
        </w:rPr>
        <w:t xml:space="preserve">. </w:t>
      </w:r>
      <w:r w:rsidR="00314191" w:rsidRPr="00314191">
        <w:rPr>
          <w:rFonts w:ascii="Franklin Gothic Book" w:hAnsi="Franklin Gothic Book"/>
          <w:lang w:val="en-GB"/>
        </w:rPr>
        <w:t xml:space="preserve">In principle, a tendering authority is free to utilise a market consultation or not, but to determine whether, for instance, it is possible to use the competitive dialogue or innovation partnership, it is necessary to carry out a market consultation before the actual tendering. </w:t>
      </w:r>
      <w:r w:rsidRPr="00314191">
        <w:rPr>
          <w:rFonts w:ascii="Franklin Gothic Book" w:hAnsi="Franklin Gothic Book"/>
          <w:lang w:val="en-US"/>
        </w:rPr>
        <w:t xml:space="preserve">A market </w:t>
      </w:r>
      <w:r w:rsidRPr="00314191">
        <w:rPr>
          <w:rFonts w:ascii="Franklin Gothic Book" w:hAnsi="Franklin Gothic Book"/>
          <w:lang w:val="en-GB"/>
        </w:rPr>
        <w:t>consultation</w:t>
      </w:r>
      <w:r w:rsidRPr="00B27B04">
        <w:rPr>
          <w:rFonts w:ascii="Franklin Gothic Book" w:hAnsi="Franklin Gothic Book"/>
          <w:lang w:val="en-GB"/>
        </w:rPr>
        <w:t xml:space="preserve"> is an exchange of information, organised by the tendering authority with parties interested in the proposed tender. Based on this</w:t>
      </w:r>
      <w:r w:rsidR="00E0067F">
        <w:rPr>
          <w:rFonts w:ascii="Franklin Gothic Book" w:hAnsi="Franklin Gothic Book"/>
          <w:lang w:val="en-GB"/>
        </w:rPr>
        <w:t>,</w:t>
      </w:r>
      <w:r w:rsidRPr="00B27B04">
        <w:rPr>
          <w:rFonts w:ascii="Franklin Gothic Book" w:hAnsi="Franklin Gothic Book"/>
          <w:lang w:val="en-GB"/>
        </w:rPr>
        <w:t xml:space="preserve"> the feasibility of the contract can be determined, the preconditions and specifications can be presented to the market or possible solutions for a problem can be requested.</w:t>
      </w:r>
      <w:r w:rsidRPr="00B27B04">
        <w:rPr>
          <w:rFonts w:ascii="Franklin Gothic Book" w:hAnsi="Franklin Gothic Book"/>
          <w:color w:val="000000"/>
          <w:shd w:val="clear" w:color="auto" w:fill="FFFFFF"/>
          <w:lang w:val="en-GB"/>
        </w:rPr>
        <w:t xml:space="preserve"> The outcome of the market consultation may be used in the planning and conduct of the procurement procedure, provided that such advice does not have the effect of distorting competition and does not result in a violation of the principles of non-discrimination and transparency.</w:t>
      </w:r>
    </w:p>
    <w:p w14:paraId="732C5EF3" w14:textId="77777777" w:rsidR="005851F2" w:rsidRPr="009D740B" w:rsidRDefault="005851F2" w:rsidP="00307CC0">
      <w:pPr>
        <w:rPr>
          <w:rFonts w:ascii="Franklin Gothic Book" w:hAnsi="Franklin Gothic Book"/>
          <w:color w:val="FF0000"/>
          <w:lang w:val="en-GB"/>
        </w:rPr>
      </w:pPr>
      <w:r w:rsidRPr="00B27B04">
        <w:rPr>
          <w:rFonts w:ascii="Franklin Gothic Book" w:hAnsi="Franklin Gothic Book"/>
          <w:lang w:val="en-GB"/>
        </w:rPr>
        <w:t xml:space="preserve">The market orientation then leads to an objective choice for a tendering procedure and can be used to provide insight into the way innovation-driven tendering can be carried out. For example, it is possible to test informally whether the market has innovative solutions that meet the demands of the tendering authority, which conditions that solutions are based on and which collaborative opportunities are available. </w:t>
      </w:r>
    </w:p>
    <w:p w14:paraId="08437E93" w14:textId="77777777" w:rsidR="005D15F7" w:rsidRDefault="005D15F7">
      <w:pPr>
        <w:rPr>
          <w:rFonts w:ascii="Franklin Gothic Book" w:hAnsi="Franklin Gothic Book"/>
          <w:b/>
          <w:lang w:val="en-GB"/>
        </w:rPr>
      </w:pPr>
    </w:p>
    <w:p w14:paraId="205B8F44" w14:textId="77777777" w:rsidR="005851F2" w:rsidRDefault="005851F2" w:rsidP="00307CC0">
      <w:pPr>
        <w:rPr>
          <w:rFonts w:ascii="Franklin Gothic Book" w:hAnsi="Franklin Gothic Book"/>
          <w:b/>
          <w:lang w:val="en-GB"/>
        </w:rPr>
      </w:pPr>
      <w:r w:rsidRPr="00B27B04">
        <w:rPr>
          <w:rFonts w:ascii="Franklin Gothic Book" w:hAnsi="Franklin Gothic Book"/>
          <w:b/>
          <w:lang w:val="en-GB"/>
        </w:rPr>
        <w:t>II. TENDERING PROCEDURES</w:t>
      </w:r>
    </w:p>
    <w:p w14:paraId="7393F094" w14:textId="77777777" w:rsidR="009D740B" w:rsidRDefault="009D740B" w:rsidP="00307CC0">
      <w:pPr>
        <w:rPr>
          <w:rFonts w:ascii="Franklin Gothic Book" w:hAnsi="Franklin Gothic Book"/>
          <w:lang w:val="en-GB"/>
        </w:rPr>
      </w:pPr>
      <w:r w:rsidRPr="0088053E">
        <w:rPr>
          <w:rFonts w:ascii="Franklin Gothic Book" w:hAnsi="Franklin Gothic Book"/>
          <w:lang w:val="en-GB"/>
        </w:rPr>
        <w:t>In this section</w:t>
      </w:r>
      <w:r w:rsidR="00E0067F" w:rsidRPr="0088053E">
        <w:rPr>
          <w:rFonts w:ascii="Franklin Gothic Book" w:hAnsi="Franklin Gothic Book"/>
          <w:lang w:val="en-GB"/>
        </w:rPr>
        <w:t>,</w:t>
      </w:r>
      <w:r w:rsidRPr="0088053E">
        <w:rPr>
          <w:rFonts w:ascii="Franklin Gothic Book" w:hAnsi="Franklin Gothic Book"/>
          <w:lang w:val="en-GB"/>
        </w:rPr>
        <w:t xml:space="preserve"> tendering procedures will be discussed in order to answer the question </w:t>
      </w:r>
      <w:r w:rsidR="005B36C9" w:rsidRPr="0088053E">
        <w:rPr>
          <w:rFonts w:ascii="Franklin Gothic Book" w:hAnsi="Franklin Gothic Book"/>
          <w:lang w:val="en-GB"/>
        </w:rPr>
        <w:t xml:space="preserve">if using these procedures can help </w:t>
      </w:r>
      <w:r w:rsidRPr="0088053E">
        <w:rPr>
          <w:rFonts w:ascii="Franklin Gothic Book" w:hAnsi="Franklin Gothic Book"/>
          <w:lang w:val="en-GB"/>
        </w:rPr>
        <w:t>to stimulate innovation</w:t>
      </w:r>
      <w:r w:rsidR="005B36C9" w:rsidRPr="0088053E">
        <w:rPr>
          <w:rFonts w:ascii="Franklin Gothic Book" w:hAnsi="Franklin Gothic Book"/>
          <w:lang w:val="en-GB"/>
        </w:rPr>
        <w:t>.</w:t>
      </w:r>
    </w:p>
    <w:p w14:paraId="0D81458B" w14:textId="77777777" w:rsidR="00CF5662" w:rsidRPr="00B27B04" w:rsidRDefault="00CF5662" w:rsidP="00307CC0">
      <w:pPr>
        <w:rPr>
          <w:rFonts w:ascii="Franklin Gothic Book" w:eastAsia="Times New Roman" w:hAnsi="Franklin Gothic Book"/>
          <w:bCs/>
          <w:color w:val="000000" w:themeColor="text1"/>
          <w:lang w:val="en-GB"/>
        </w:rPr>
      </w:pPr>
    </w:p>
    <w:p w14:paraId="3355AF00" w14:textId="77777777" w:rsidR="005851F2" w:rsidRPr="00B27B04" w:rsidRDefault="005851F2" w:rsidP="00307CC0">
      <w:pPr>
        <w:outlineLvl w:val="0"/>
        <w:rPr>
          <w:rFonts w:ascii="Franklin Gothic Book" w:hAnsi="Franklin Gothic Book"/>
          <w:b/>
          <w:lang w:val="en-GB"/>
        </w:rPr>
      </w:pPr>
      <w:r w:rsidRPr="00B27B04">
        <w:rPr>
          <w:rFonts w:ascii="Franklin Gothic Book" w:hAnsi="Franklin Gothic Book"/>
          <w:b/>
          <w:lang w:val="en-GB"/>
        </w:rPr>
        <w:t>Competitive Dialogue</w:t>
      </w:r>
    </w:p>
    <w:p w14:paraId="7927741B" w14:textId="77777777" w:rsidR="005851F2" w:rsidRPr="00114C66" w:rsidRDefault="00314191" w:rsidP="00307CC0">
      <w:pPr>
        <w:rPr>
          <w:rFonts w:ascii="Franklin Gothic Book" w:hAnsi="Franklin Gothic Book"/>
          <w:color w:val="FF0000"/>
          <w:lang w:val="en-GB"/>
        </w:rPr>
      </w:pPr>
      <w:r w:rsidRPr="00114C66">
        <w:rPr>
          <w:rFonts w:ascii="Franklin Gothic Book" w:hAnsi="Franklin Gothic Book"/>
          <w:color w:val="000000" w:themeColor="text1"/>
          <w:lang w:val="en-GB"/>
        </w:rPr>
        <w:t>T</w:t>
      </w:r>
      <w:r w:rsidR="005851F2" w:rsidRPr="00114C66">
        <w:rPr>
          <w:rFonts w:ascii="Franklin Gothic Book" w:hAnsi="Franklin Gothic Book"/>
          <w:color w:val="000000" w:themeColor="text1"/>
          <w:lang w:val="en-GB"/>
        </w:rPr>
        <w:t xml:space="preserve">he </w:t>
      </w:r>
      <w:r w:rsidR="005851F2" w:rsidRPr="00114C66">
        <w:rPr>
          <w:rFonts w:ascii="Franklin Gothic Book" w:hAnsi="Franklin Gothic Book"/>
          <w:lang w:val="en-GB"/>
        </w:rPr>
        <w:t>procedure of the competitive dialogue can be used when a tendering authority is looking for innovative solutions</w:t>
      </w:r>
      <w:r w:rsidR="003F7785" w:rsidRPr="00114C66">
        <w:rPr>
          <w:rFonts w:ascii="Franklin Gothic Book" w:hAnsi="Franklin Gothic Book"/>
          <w:lang w:val="en-GB"/>
        </w:rPr>
        <w:t xml:space="preserve"> </w:t>
      </w:r>
      <w:sdt>
        <w:sdtPr>
          <w:rPr>
            <w:rFonts w:ascii="Franklin Gothic Book" w:hAnsi="Franklin Gothic Book"/>
            <w:lang w:val="en-GB"/>
          </w:rPr>
          <w:id w:val="1245457763"/>
          <w:citation/>
        </w:sdtPr>
        <w:sdtEndPr/>
        <w:sdtContent>
          <w:r w:rsidR="003F7785" w:rsidRPr="00114C66">
            <w:rPr>
              <w:rFonts w:ascii="Franklin Gothic Book" w:hAnsi="Franklin Gothic Book"/>
              <w:lang w:val="en-GB"/>
            </w:rPr>
            <w:fldChar w:fldCharType="begin"/>
          </w:r>
          <w:r w:rsidR="00A03382" w:rsidRPr="00114C66">
            <w:rPr>
              <w:rFonts w:ascii="Franklin Gothic Book" w:hAnsi="Franklin Gothic Book"/>
              <w:lang w:val="en-US"/>
            </w:rPr>
            <w:instrText xml:space="preserve">CITATION pro16 \l 1043 </w:instrText>
          </w:r>
          <w:r w:rsidR="003F7785" w:rsidRPr="00114C66">
            <w:rPr>
              <w:rFonts w:ascii="Franklin Gothic Book" w:hAnsi="Franklin Gothic Book"/>
              <w:lang w:val="en-GB"/>
            </w:rPr>
            <w:fldChar w:fldCharType="separate"/>
          </w:r>
          <w:r w:rsidR="00A03382" w:rsidRPr="00114C66">
            <w:rPr>
              <w:rFonts w:ascii="Franklin Gothic Book" w:hAnsi="Franklin Gothic Book"/>
              <w:noProof/>
              <w:lang w:val="en-US"/>
            </w:rPr>
            <w:t>(Dutch Government, 2015)</w:t>
          </w:r>
          <w:r w:rsidR="003F7785" w:rsidRPr="00114C66">
            <w:rPr>
              <w:rFonts w:ascii="Franklin Gothic Book" w:hAnsi="Franklin Gothic Book"/>
              <w:lang w:val="en-GB"/>
            </w:rPr>
            <w:fldChar w:fldCharType="end"/>
          </w:r>
        </w:sdtContent>
      </w:sdt>
      <w:r w:rsidR="005851F2" w:rsidRPr="00114C66">
        <w:rPr>
          <w:rFonts w:ascii="Franklin Gothic Book" w:hAnsi="Franklin Gothic Book"/>
          <w:lang w:val="en-GB"/>
        </w:rPr>
        <w:t xml:space="preserve"> The conditions that apply to the use of this procedure are less </w:t>
      </w:r>
      <w:r w:rsidR="009D740B" w:rsidRPr="00114C66">
        <w:rPr>
          <w:rFonts w:ascii="Franklin Gothic Book" w:hAnsi="Franklin Gothic Book"/>
          <w:lang w:val="en-GB"/>
        </w:rPr>
        <w:t>stringent than under the</w:t>
      </w:r>
      <w:r w:rsidR="005851F2" w:rsidRPr="00114C66">
        <w:rPr>
          <w:rFonts w:ascii="Franklin Gothic Book" w:hAnsi="Franklin Gothic Book"/>
          <w:lang w:val="en-GB"/>
        </w:rPr>
        <w:t xml:space="preserve"> PPA 2012. The competitive dialogue provides a framework to discuss different options with potential bidders before selecting a solution and leaving a lot of freedom to reach an (innovative) solution for a certain procurement demand. Issues to be studied further are for instance, whether this procedure really is a better alternative than the multi-contract tendering procedure, its labour-intensive nature and the required knowledge level of the tendering authority in order to use this procedure adequately.</w:t>
      </w:r>
      <w:r w:rsidR="005851F2" w:rsidRPr="00114C66">
        <w:rPr>
          <w:rFonts w:ascii="Franklin Gothic Book" w:hAnsi="Franklin Gothic Book"/>
          <w:color w:val="FF0000"/>
          <w:lang w:val="en-GB"/>
        </w:rPr>
        <w:t xml:space="preserve"> </w:t>
      </w:r>
      <w:r w:rsidR="009D740B" w:rsidRPr="00114C66">
        <w:rPr>
          <w:rFonts w:ascii="Franklin Gothic Book" w:hAnsi="Franklin Gothic Book"/>
          <w:color w:val="000000" w:themeColor="text1"/>
          <w:lang w:val="en-GB"/>
        </w:rPr>
        <w:t xml:space="preserve">SMEs, especially the small </w:t>
      </w:r>
      <w:r w:rsidR="00771460" w:rsidRPr="00114C66">
        <w:rPr>
          <w:rFonts w:ascii="Franklin Gothic Book" w:hAnsi="Franklin Gothic Book"/>
          <w:color w:val="000000" w:themeColor="text1"/>
          <w:lang w:val="en-GB"/>
        </w:rPr>
        <w:t>entrepreneurs</w:t>
      </w:r>
      <w:r w:rsidR="005B36C9" w:rsidRPr="00114C66">
        <w:rPr>
          <w:rFonts w:ascii="Franklin Gothic Book" w:hAnsi="Franklin Gothic Book"/>
          <w:color w:val="000000" w:themeColor="text1"/>
          <w:lang w:val="en-GB"/>
        </w:rPr>
        <w:t>,</w:t>
      </w:r>
      <w:r w:rsidR="009D740B" w:rsidRPr="00114C66">
        <w:rPr>
          <w:rFonts w:ascii="Franklin Gothic Book" w:hAnsi="Franklin Gothic Book"/>
          <w:color w:val="000000" w:themeColor="text1"/>
          <w:lang w:val="en-GB"/>
        </w:rPr>
        <w:t xml:space="preserve"> are hardly familiar with this procedure.</w:t>
      </w:r>
      <w:r w:rsidR="00771460" w:rsidRPr="00114C66">
        <w:rPr>
          <w:rFonts w:ascii="Franklin Gothic Book" w:hAnsi="Franklin Gothic Book"/>
          <w:color w:val="000000" w:themeColor="text1"/>
          <w:lang w:val="en-GB"/>
        </w:rPr>
        <w:t xml:space="preserve"> Therefor</w:t>
      </w:r>
      <w:r w:rsidR="005B36C9" w:rsidRPr="00114C66">
        <w:rPr>
          <w:rFonts w:ascii="Franklin Gothic Book" w:hAnsi="Franklin Gothic Book"/>
          <w:color w:val="000000" w:themeColor="text1"/>
          <w:lang w:val="en-GB"/>
        </w:rPr>
        <w:t>e</w:t>
      </w:r>
      <w:r w:rsidR="006F6D44" w:rsidRPr="00114C66">
        <w:rPr>
          <w:rFonts w:ascii="Franklin Gothic Book" w:hAnsi="Franklin Gothic Book"/>
          <w:color w:val="000000" w:themeColor="text1"/>
          <w:lang w:val="en-GB"/>
        </w:rPr>
        <w:t xml:space="preserve">, </w:t>
      </w:r>
      <w:r w:rsidR="00771460" w:rsidRPr="00114C66">
        <w:rPr>
          <w:rFonts w:ascii="Franklin Gothic Book" w:hAnsi="Franklin Gothic Book"/>
          <w:color w:val="000000" w:themeColor="text1"/>
          <w:lang w:val="en-GB"/>
        </w:rPr>
        <w:t>it is recommended for the Platform</w:t>
      </w:r>
      <w:r w:rsidR="006F6D44" w:rsidRPr="00114C66">
        <w:rPr>
          <w:rFonts w:ascii="Franklin Gothic Book" w:hAnsi="Franklin Gothic Book"/>
          <w:color w:val="000000" w:themeColor="text1"/>
          <w:lang w:val="en-GB"/>
        </w:rPr>
        <w:t>’s</w:t>
      </w:r>
      <w:r w:rsidR="00771460" w:rsidRPr="00114C66">
        <w:rPr>
          <w:rFonts w:ascii="Franklin Gothic Book" w:hAnsi="Franklin Gothic Book"/>
          <w:color w:val="000000" w:themeColor="text1"/>
          <w:lang w:val="en-GB"/>
        </w:rPr>
        <w:t xml:space="preserve"> members to explore the opportunities of the Competitive Dialogue and involve the SMEs.</w:t>
      </w:r>
    </w:p>
    <w:p w14:paraId="799E193B" w14:textId="77777777" w:rsidR="00CF5662" w:rsidRPr="00B27B04" w:rsidRDefault="00CF5662" w:rsidP="00307CC0">
      <w:pPr>
        <w:rPr>
          <w:rFonts w:ascii="Franklin Gothic Book" w:hAnsi="Franklin Gothic Book"/>
          <w:lang w:val="en-GB"/>
        </w:rPr>
      </w:pPr>
    </w:p>
    <w:p w14:paraId="413ADC27" w14:textId="77777777" w:rsidR="005851F2" w:rsidRPr="00B27B04" w:rsidRDefault="005851F2" w:rsidP="00307CC0">
      <w:pPr>
        <w:outlineLvl w:val="0"/>
        <w:rPr>
          <w:rFonts w:ascii="Franklin Gothic Book" w:hAnsi="Franklin Gothic Book"/>
          <w:b/>
          <w:lang w:val="en-GB"/>
        </w:rPr>
      </w:pPr>
      <w:r w:rsidRPr="00B27B04">
        <w:rPr>
          <w:rFonts w:ascii="Franklin Gothic Book" w:hAnsi="Franklin Gothic Book"/>
          <w:b/>
          <w:lang w:val="en-GB"/>
        </w:rPr>
        <w:t>Innovation Partnership</w:t>
      </w:r>
    </w:p>
    <w:p w14:paraId="0A1C976B" w14:textId="77777777" w:rsidR="00771460" w:rsidRDefault="005851F2" w:rsidP="00307CC0">
      <w:pPr>
        <w:rPr>
          <w:rFonts w:ascii="Franklin Gothic Book" w:hAnsi="Franklin Gothic Book"/>
          <w:lang w:val="en-GB"/>
        </w:rPr>
      </w:pPr>
      <w:r w:rsidRPr="00B27B04">
        <w:rPr>
          <w:rFonts w:ascii="Franklin Gothic Book" w:hAnsi="Franklin Gothic Book"/>
          <w:lang w:val="en-GB"/>
        </w:rPr>
        <w:t>The</w:t>
      </w:r>
      <w:r w:rsidR="00771460">
        <w:rPr>
          <w:rFonts w:ascii="Franklin Gothic Book" w:hAnsi="Franklin Gothic Book"/>
          <w:lang w:val="en-GB"/>
        </w:rPr>
        <w:t xml:space="preserve"> procedure of innovation partnership determined in the</w:t>
      </w:r>
      <w:r w:rsidRPr="00B27B04">
        <w:rPr>
          <w:rFonts w:ascii="Franklin Gothic Book" w:hAnsi="Franklin Gothic Book"/>
          <w:lang w:val="en-GB"/>
        </w:rPr>
        <w:t xml:space="preserve"> PPA 2016 offers the tendering authority the possibility to enter into a partnership with a company and – after successful development – to directly purchase the resulting product, work or service.  At first glance, this procedure </w:t>
      </w:r>
      <w:r w:rsidR="00771460" w:rsidRPr="00B27B04">
        <w:rPr>
          <w:rFonts w:ascii="Franklin Gothic Book" w:hAnsi="Franklin Gothic Book"/>
          <w:lang w:val="en-GB"/>
        </w:rPr>
        <w:t>does not offer an alternative</w:t>
      </w:r>
      <w:r w:rsidR="00771460">
        <w:rPr>
          <w:rFonts w:ascii="Franklin Gothic Book" w:hAnsi="Franklin Gothic Book"/>
          <w:lang w:val="en-GB"/>
        </w:rPr>
        <w:t xml:space="preserve">, </w:t>
      </w:r>
      <w:r w:rsidR="00771460" w:rsidRPr="0088053E">
        <w:rPr>
          <w:rFonts w:ascii="Franklin Gothic Book" w:hAnsi="Franklin Gothic Book"/>
          <w:lang w:val="en-GB"/>
        </w:rPr>
        <w:t xml:space="preserve">taking into consideration the scope of this research concerning contracts with a value </w:t>
      </w:r>
      <w:r w:rsidR="00771460" w:rsidRPr="0088053E">
        <w:rPr>
          <w:rFonts w:ascii="Franklin Gothic Book" w:hAnsi="Franklin Gothic Book"/>
          <w:i/>
          <w:lang w:val="en-GB"/>
        </w:rPr>
        <w:t>below</w:t>
      </w:r>
      <w:r w:rsidR="00771460" w:rsidRPr="0088053E">
        <w:rPr>
          <w:rFonts w:ascii="Franklin Gothic Book" w:hAnsi="Franklin Gothic Book"/>
          <w:lang w:val="en-GB"/>
        </w:rPr>
        <w:t xml:space="preserve"> the European threshold.</w:t>
      </w:r>
    </w:p>
    <w:p w14:paraId="05E98FC8" w14:textId="77777777" w:rsidR="00CF5662" w:rsidRPr="00B27B04" w:rsidRDefault="00CF5662" w:rsidP="00307CC0">
      <w:pPr>
        <w:rPr>
          <w:rFonts w:ascii="Franklin Gothic Book" w:hAnsi="Franklin Gothic Book"/>
          <w:lang w:val="en-GB"/>
        </w:rPr>
      </w:pPr>
    </w:p>
    <w:p w14:paraId="6C3DB010" w14:textId="77777777" w:rsidR="005851F2" w:rsidRPr="00B27B04" w:rsidRDefault="005851F2" w:rsidP="00307CC0">
      <w:pPr>
        <w:outlineLvl w:val="0"/>
        <w:rPr>
          <w:rFonts w:ascii="Franklin Gothic Book" w:hAnsi="Franklin Gothic Book"/>
          <w:b/>
          <w:lang w:val="en-GB"/>
        </w:rPr>
      </w:pPr>
      <w:r w:rsidRPr="00B27B04">
        <w:rPr>
          <w:rFonts w:ascii="Franklin Gothic Book" w:hAnsi="Franklin Gothic Book"/>
          <w:b/>
          <w:lang w:val="en-GB"/>
        </w:rPr>
        <w:t>Competitive Procedure with Negotiation</w:t>
      </w:r>
    </w:p>
    <w:p w14:paraId="15984FCC" w14:textId="77777777" w:rsidR="005851F2" w:rsidRDefault="005851F2" w:rsidP="00307CC0">
      <w:pPr>
        <w:rPr>
          <w:rFonts w:ascii="Franklin Gothic Book" w:hAnsi="Franklin Gothic Book"/>
          <w:lang w:val="en-GB"/>
        </w:rPr>
      </w:pPr>
      <w:r w:rsidRPr="00B27B04">
        <w:rPr>
          <w:rFonts w:ascii="Franklin Gothic Book" w:hAnsi="Franklin Gothic Book"/>
          <w:lang w:val="en-GB"/>
        </w:rPr>
        <w:t>Competitive procedure with negotiation is a new procedure</w:t>
      </w:r>
      <w:r w:rsidR="00771460">
        <w:rPr>
          <w:rFonts w:ascii="Franklin Gothic Book" w:hAnsi="Franklin Gothic Book"/>
          <w:lang w:val="en-GB"/>
        </w:rPr>
        <w:t>,</w:t>
      </w:r>
      <w:r w:rsidR="0065258B">
        <w:rPr>
          <w:rFonts w:ascii="Franklin Gothic Book" w:hAnsi="Franklin Gothic Book"/>
          <w:lang w:val="en-GB"/>
        </w:rPr>
        <w:t xml:space="preserve"> determined in the</w:t>
      </w:r>
      <w:r w:rsidR="0065258B" w:rsidRPr="00B27B04">
        <w:rPr>
          <w:rFonts w:ascii="Franklin Gothic Book" w:hAnsi="Franklin Gothic Book"/>
          <w:lang w:val="en-GB"/>
        </w:rPr>
        <w:t xml:space="preserve"> PPA 2016</w:t>
      </w:r>
      <w:r w:rsidR="0065258B">
        <w:rPr>
          <w:rFonts w:ascii="Franklin Gothic Book" w:hAnsi="Franklin Gothic Book"/>
          <w:lang w:val="en-GB"/>
        </w:rPr>
        <w:t>.</w:t>
      </w:r>
      <w:r w:rsidR="00771460">
        <w:rPr>
          <w:rFonts w:ascii="Franklin Gothic Book" w:hAnsi="Franklin Gothic Book"/>
          <w:lang w:val="en-GB"/>
        </w:rPr>
        <w:t xml:space="preserve"> </w:t>
      </w:r>
      <w:r w:rsidRPr="00B27B04">
        <w:rPr>
          <w:rFonts w:ascii="Franklin Gothic Book" w:hAnsi="Franklin Gothic Book"/>
          <w:lang w:val="en-GB"/>
        </w:rPr>
        <w:t xml:space="preserve">It allows </w:t>
      </w:r>
      <w:r w:rsidR="007F005D">
        <w:rPr>
          <w:rFonts w:ascii="Franklin Gothic Book" w:hAnsi="Franklin Gothic Book"/>
          <w:lang w:val="en-GB"/>
        </w:rPr>
        <w:t xml:space="preserve">making </w:t>
      </w:r>
      <w:r w:rsidRPr="00B27B04">
        <w:rPr>
          <w:rFonts w:ascii="Franklin Gothic Book" w:hAnsi="Franklin Gothic Book"/>
          <w:lang w:val="en-GB"/>
        </w:rPr>
        <w:t>a choice under similar circumstances as in the competitive dialogue. That is why this paper explicitly mentions that at the competitive procedure with negotiation suitable candidates are invited to submit an application first, whereas in the competitive dialogue suitable candidates are invited to take part in the dialogue. The starting point for the negotiations is different. At the competitive procedure with negotiation this happens based upon what applicants have submitted. The proposed solution has already been decided upon and only several aspects of that solution are subject of negotiations.</w:t>
      </w:r>
    </w:p>
    <w:p w14:paraId="0F3A13DD" w14:textId="77777777" w:rsidR="00CF5662" w:rsidRPr="00B27B04" w:rsidRDefault="00CF5662" w:rsidP="00307CC0">
      <w:pPr>
        <w:rPr>
          <w:rFonts w:ascii="Franklin Gothic Book" w:hAnsi="Franklin Gothic Book"/>
          <w:lang w:val="en-US"/>
        </w:rPr>
      </w:pPr>
    </w:p>
    <w:p w14:paraId="4218B517" w14:textId="77777777" w:rsidR="005851F2" w:rsidRPr="00B27B04" w:rsidRDefault="005851F2" w:rsidP="00307CC0">
      <w:pPr>
        <w:outlineLvl w:val="0"/>
        <w:rPr>
          <w:rFonts w:ascii="Franklin Gothic Book" w:hAnsi="Franklin Gothic Book"/>
          <w:b/>
          <w:lang w:val="en-GB"/>
        </w:rPr>
      </w:pPr>
      <w:r w:rsidRPr="00B27B04">
        <w:rPr>
          <w:rFonts w:ascii="Franklin Gothic Book" w:hAnsi="Franklin Gothic Book"/>
          <w:b/>
          <w:lang w:val="en-GB"/>
        </w:rPr>
        <w:t>Design Contests</w:t>
      </w:r>
    </w:p>
    <w:p w14:paraId="48E808D9" w14:textId="77777777" w:rsidR="005851F2" w:rsidRPr="00B27B04" w:rsidRDefault="005851F2" w:rsidP="00307CC0">
      <w:pPr>
        <w:rPr>
          <w:rFonts w:ascii="Franklin Gothic Book" w:hAnsi="Franklin Gothic Book"/>
          <w:lang w:val="en-GB"/>
        </w:rPr>
      </w:pPr>
      <w:r w:rsidRPr="00B27B04">
        <w:rPr>
          <w:rFonts w:ascii="Franklin Gothic Book" w:hAnsi="Franklin Gothic Book"/>
          <w:lang w:val="en-GB"/>
        </w:rPr>
        <w:t xml:space="preserve">In certain circumstances using the special tendering procedure of design contests can also lead to the stimulating of innovations. In this case a panel of experts judges whether the applications comply with the criteria determined beforehand. The price of the design contests can be a sum of money or a contract to carry out or continue developing the proposal. Design contests are usually focused on generating new designs or concepts. Design contests are usually used to design buildings, but can also be used for a number of other matters, such as retrieving new ideas from the market or to upscale innovations. </w:t>
      </w:r>
    </w:p>
    <w:p w14:paraId="08A85057" w14:textId="77777777" w:rsidR="0065258B" w:rsidRDefault="0065258B" w:rsidP="00307CC0">
      <w:pPr>
        <w:outlineLvl w:val="0"/>
        <w:rPr>
          <w:rFonts w:ascii="Franklin Gothic Book" w:hAnsi="Franklin Gothic Book"/>
          <w:b/>
          <w:lang w:val="en-GB"/>
        </w:rPr>
      </w:pPr>
    </w:p>
    <w:p w14:paraId="3C1ED579" w14:textId="77777777" w:rsidR="005851F2" w:rsidRDefault="005851F2" w:rsidP="00307CC0">
      <w:pPr>
        <w:outlineLvl w:val="0"/>
        <w:rPr>
          <w:rFonts w:ascii="Franklin Gothic Book" w:hAnsi="Franklin Gothic Book"/>
          <w:b/>
          <w:lang w:val="en-GB"/>
        </w:rPr>
      </w:pPr>
      <w:r w:rsidRPr="00B27B04">
        <w:rPr>
          <w:rFonts w:ascii="Franklin Gothic Book" w:hAnsi="Franklin Gothic Book"/>
          <w:b/>
          <w:lang w:val="en-GB"/>
        </w:rPr>
        <w:t>Micro-lots</w:t>
      </w:r>
    </w:p>
    <w:p w14:paraId="05F061D2" w14:textId="77777777" w:rsidR="005851F2" w:rsidRPr="00B27B04" w:rsidRDefault="005851F2" w:rsidP="00307CC0">
      <w:pPr>
        <w:rPr>
          <w:rFonts w:ascii="Franklin Gothic Book" w:hAnsi="Franklin Gothic Book"/>
          <w:lang w:val="en-GB"/>
        </w:rPr>
      </w:pPr>
      <w:r w:rsidRPr="00B27B04">
        <w:rPr>
          <w:rFonts w:ascii="Franklin Gothic Book" w:hAnsi="Franklin Gothic Book"/>
          <w:lang w:val="en-GB"/>
        </w:rPr>
        <w:t xml:space="preserve">Another possibility is that of ‘micro-lots’. </w:t>
      </w:r>
      <w:r w:rsidR="0065258B" w:rsidRPr="0088053E">
        <w:rPr>
          <w:rFonts w:ascii="Franklin Gothic Book" w:hAnsi="Franklin Gothic Book"/>
          <w:lang w:val="en-GB"/>
        </w:rPr>
        <w:t>It is not a tendering procedure, but a manner in which a tendering procedure</w:t>
      </w:r>
      <w:r w:rsidR="009B72B8" w:rsidRPr="0088053E">
        <w:rPr>
          <w:rFonts w:ascii="Franklin Gothic Book" w:hAnsi="Franklin Gothic Book"/>
          <w:lang w:val="en-GB"/>
        </w:rPr>
        <w:t xml:space="preserve"> can be executed.</w:t>
      </w:r>
      <w:r w:rsidR="0065258B">
        <w:rPr>
          <w:rFonts w:ascii="Franklin Gothic Book" w:hAnsi="Franklin Gothic Book"/>
          <w:lang w:val="en-GB"/>
        </w:rPr>
        <w:t xml:space="preserve"> </w:t>
      </w:r>
      <w:r w:rsidRPr="00B27B04">
        <w:rPr>
          <w:rFonts w:ascii="Franklin Gothic Book" w:hAnsi="Franklin Gothic Book"/>
          <w:color w:val="000000"/>
          <w:shd w:val="clear" w:color="auto" w:fill="FFFFFF"/>
          <w:lang w:val="en-GB"/>
        </w:rPr>
        <w:t>Tendering authorities may award contracts for individual lots without applying the procedures provided for</w:t>
      </w:r>
      <w:r w:rsidR="009B72B8">
        <w:rPr>
          <w:rFonts w:ascii="Franklin Gothic Book" w:hAnsi="Franklin Gothic Book"/>
          <w:color w:val="000000"/>
          <w:shd w:val="clear" w:color="auto" w:fill="FFFFFF"/>
          <w:lang w:val="en-GB"/>
        </w:rPr>
        <w:t xml:space="preserve"> under the Directive 2014/24/EU </w:t>
      </w:r>
      <w:r w:rsidR="009B72B8" w:rsidRPr="0088053E">
        <w:rPr>
          <w:rFonts w:ascii="Franklin Gothic Book" w:hAnsi="Franklin Gothic Book"/>
          <w:color w:val="000000"/>
          <w:shd w:val="clear" w:color="auto" w:fill="FFFFFF"/>
          <w:lang w:val="en-GB"/>
        </w:rPr>
        <w:t xml:space="preserve">and become therefore more </w:t>
      </w:r>
      <w:r w:rsidR="005B36C9" w:rsidRPr="0088053E">
        <w:rPr>
          <w:rFonts w:ascii="Franklin Gothic Book" w:hAnsi="Franklin Gothic Book"/>
          <w:color w:val="000000"/>
          <w:shd w:val="clear" w:color="auto" w:fill="FFFFFF"/>
          <w:lang w:val="en-GB"/>
        </w:rPr>
        <w:t xml:space="preserve">room </w:t>
      </w:r>
      <w:r w:rsidR="009B72B8" w:rsidRPr="0088053E">
        <w:rPr>
          <w:rFonts w:ascii="Franklin Gothic Book" w:hAnsi="Franklin Gothic Book"/>
          <w:color w:val="000000"/>
          <w:shd w:val="clear" w:color="auto" w:fill="FFFFFF"/>
          <w:lang w:val="en-GB"/>
        </w:rPr>
        <w:t xml:space="preserve">to communicate with entrepreneurs and stimulate their ability to be innovative. For this it is </w:t>
      </w:r>
      <w:r w:rsidR="005B36C9" w:rsidRPr="007F005D">
        <w:rPr>
          <w:rFonts w:ascii="Franklin Gothic Book" w:hAnsi="Franklin Gothic Book"/>
          <w:color w:val="000000"/>
          <w:shd w:val="clear" w:color="auto" w:fill="FFFFFF"/>
          <w:lang w:val="en-GB"/>
        </w:rPr>
        <w:t>o</w:t>
      </w:r>
      <w:r w:rsidR="005B36C9">
        <w:rPr>
          <w:rFonts w:ascii="Franklin Gothic Book" w:hAnsi="Franklin Gothic Book"/>
          <w:color w:val="000000"/>
          <w:shd w:val="clear" w:color="auto" w:fill="FFFFFF"/>
          <w:lang w:val="en-GB"/>
        </w:rPr>
        <w:t xml:space="preserve">bligatory </w:t>
      </w:r>
      <w:r w:rsidRPr="00B27B04">
        <w:rPr>
          <w:rFonts w:ascii="Franklin Gothic Book" w:hAnsi="Franklin Gothic Book"/>
          <w:color w:val="000000"/>
          <w:shd w:val="clear" w:color="auto" w:fill="FFFFFF"/>
          <w:lang w:val="en-GB"/>
        </w:rPr>
        <w:t>that the estimated value net of VAT of the lot concerned is less</w:t>
      </w:r>
      <w:r w:rsidR="009B72B8">
        <w:rPr>
          <w:rFonts w:ascii="Franklin Gothic Book" w:hAnsi="Franklin Gothic Book"/>
          <w:color w:val="000000"/>
          <w:shd w:val="clear" w:color="auto" w:fill="FFFFFF"/>
          <w:lang w:val="en-GB"/>
        </w:rPr>
        <w:t xml:space="preserve"> than EUR 80 000 for supplies and</w:t>
      </w:r>
      <w:r w:rsidRPr="00B27B04">
        <w:rPr>
          <w:rFonts w:ascii="Franklin Gothic Book" w:hAnsi="Franklin Gothic Book"/>
          <w:color w:val="000000"/>
          <w:shd w:val="clear" w:color="auto" w:fill="FFFFFF"/>
          <w:lang w:val="en-GB"/>
        </w:rPr>
        <w:t xml:space="preserve"> services or EUR 1 million for works. However, the aggregate value of the lots shall not exceed 20 % of the aggregate value of all the lots into which the proposed work, the proposed acquisition of similar supplies or the proposed provision of services has been divided.</w:t>
      </w:r>
      <w:r w:rsidRPr="00B27B04">
        <w:rPr>
          <w:rFonts w:ascii="Franklin Gothic Book" w:hAnsi="Franklin Gothic Book"/>
          <w:lang w:val="en-GB"/>
        </w:rPr>
        <w:t xml:space="preserve"> In these cases, part 2 of the Public Procurement Act no longer applies and these lots can be awarded without previous European tendering. However, the legal tendering principles remain in effect as well as the obligation to explain the choice for micro lots based on objective criteria (Chapter 1 of the Public Procurement Act). It is interesting to explore possibilities with SME </w:t>
      </w:r>
      <w:r w:rsidRPr="00B27B04">
        <w:rPr>
          <w:rFonts w:ascii="Franklin Gothic Book" w:hAnsi="Franklin Gothic Book"/>
          <w:lang w:val="en-GB"/>
        </w:rPr>
        <w:lastRenderedPageBreak/>
        <w:t>suppliers to realize an innovative solution to a procurement demand in these micro-lots.</w:t>
      </w:r>
    </w:p>
    <w:p w14:paraId="71E5671D" w14:textId="77777777" w:rsidR="005851F2" w:rsidRPr="00B27B04" w:rsidRDefault="005851F2" w:rsidP="00307CC0">
      <w:pPr>
        <w:rPr>
          <w:rFonts w:ascii="Franklin Gothic Book" w:hAnsi="Franklin Gothic Book"/>
          <w:lang w:val="en-GB"/>
        </w:rPr>
      </w:pPr>
    </w:p>
    <w:p w14:paraId="08B1BBB9" w14:textId="77777777" w:rsidR="005851F2" w:rsidRDefault="005851F2" w:rsidP="00307CC0">
      <w:pPr>
        <w:rPr>
          <w:rFonts w:ascii="Franklin Gothic Book" w:hAnsi="Franklin Gothic Book"/>
          <w:b/>
          <w:lang w:val="en-GB"/>
        </w:rPr>
      </w:pPr>
      <w:r w:rsidRPr="00B27B04">
        <w:rPr>
          <w:rFonts w:ascii="Franklin Gothic Book" w:hAnsi="Franklin Gothic Book"/>
          <w:b/>
          <w:lang w:val="en-GB"/>
        </w:rPr>
        <w:t>III. DEFINING REQUIREMENTS AND CRITERIA IN A MULTI-CONTRACT TENDERING PROCEDURE</w:t>
      </w:r>
    </w:p>
    <w:p w14:paraId="257B692C" w14:textId="77777777" w:rsidR="00CF5662" w:rsidRPr="00B27B04" w:rsidRDefault="00CF5662" w:rsidP="00307CC0">
      <w:pPr>
        <w:rPr>
          <w:rFonts w:ascii="Franklin Gothic Book" w:hAnsi="Franklin Gothic Book"/>
          <w:b/>
          <w:lang w:val="en-GB"/>
        </w:rPr>
      </w:pPr>
    </w:p>
    <w:p w14:paraId="0A7E82F9" w14:textId="77777777" w:rsidR="005851F2" w:rsidRPr="00B27B04" w:rsidRDefault="005851F2" w:rsidP="00307CC0">
      <w:pPr>
        <w:outlineLvl w:val="0"/>
        <w:rPr>
          <w:rFonts w:ascii="Franklin Gothic Book" w:hAnsi="Franklin Gothic Book"/>
          <w:b/>
          <w:lang w:val="en-GB"/>
        </w:rPr>
      </w:pPr>
      <w:r w:rsidRPr="00B27B04">
        <w:rPr>
          <w:rFonts w:ascii="Franklin Gothic Book" w:hAnsi="Franklin Gothic Book"/>
          <w:b/>
          <w:lang w:val="en-GB"/>
        </w:rPr>
        <w:t>Preconditions</w:t>
      </w:r>
    </w:p>
    <w:p w14:paraId="32733099" w14:textId="77777777" w:rsidR="00114C66" w:rsidRDefault="005851F2" w:rsidP="00114C66">
      <w:pPr>
        <w:rPr>
          <w:rFonts w:ascii="Franklin Gothic Book" w:hAnsi="Franklin Gothic Book"/>
          <w:lang w:val="en-GB"/>
        </w:rPr>
      </w:pPr>
      <w:r w:rsidRPr="00B27B04">
        <w:rPr>
          <w:rFonts w:ascii="Franklin Gothic Book" w:hAnsi="Franklin Gothic Book"/>
          <w:lang w:val="en-GB"/>
        </w:rPr>
        <w:t xml:space="preserve">As stated above, the Platform uses the multi-contract tendering procedures quite often. How can this procedure be arranged to stimulate innovations at SMEs as much as possible? </w:t>
      </w:r>
      <w:r w:rsidR="007F005D">
        <w:rPr>
          <w:rFonts w:ascii="Franklin Gothic Book" w:hAnsi="Franklin Gothic Book"/>
          <w:lang w:val="en-GB"/>
        </w:rPr>
        <w:t>Moreover,</w:t>
      </w:r>
      <w:r w:rsidR="007F005D" w:rsidRPr="00B27B04">
        <w:rPr>
          <w:rFonts w:ascii="Franklin Gothic Book" w:hAnsi="Franklin Gothic Book"/>
          <w:lang w:val="en-GB"/>
        </w:rPr>
        <w:t xml:space="preserve"> </w:t>
      </w:r>
      <w:r w:rsidRPr="00B27B04">
        <w:rPr>
          <w:rFonts w:ascii="Franklin Gothic Book" w:hAnsi="Franklin Gothic Book"/>
          <w:lang w:val="en-GB"/>
        </w:rPr>
        <w:t xml:space="preserve">what are the rules the Platform should adhere to? This section elaborates on these questions. </w:t>
      </w:r>
    </w:p>
    <w:p w14:paraId="081C2285" w14:textId="77777777" w:rsidR="005851F2" w:rsidRPr="00114C66" w:rsidRDefault="005851F2" w:rsidP="00114C66">
      <w:pPr>
        <w:rPr>
          <w:rFonts w:ascii="Franklin Gothic Book" w:hAnsi="Franklin Gothic Book"/>
          <w:lang w:val="en-GB"/>
        </w:rPr>
      </w:pPr>
      <w:r w:rsidRPr="00797FFB">
        <w:rPr>
          <w:rFonts w:ascii="Franklin Gothic Book" w:hAnsi="Franklin Gothic Book"/>
          <w:lang w:val="en-GB"/>
        </w:rPr>
        <w:t xml:space="preserve">Every tendering authority in the Netherlands that puts a </w:t>
      </w:r>
      <w:r w:rsidR="0045160D" w:rsidRPr="00797FFB">
        <w:rPr>
          <w:rFonts w:ascii="Franklin Gothic Book" w:hAnsi="Franklin Gothic Book"/>
          <w:lang w:val="en-GB"/>
        </w:rPr>
        <w:t xml:space="preserve">govern </w:t>
      </w:r>
      <w:r w:rsidRPr="00797FFB">
        <w:rPr>
          <w:rFonts w:ascii="Franklin Gothic Book" w:hAnsi="Franklin Gothic Book"/>
          <w:lang w:val="en-GB"/>
        </w:rPr>
        <w:t>contract on the market with a value below the European threshold</w:t>
      </w:r>
      <w:r w:rsidRPr="00B27B04">
        <w:rPr>
          <w:rFonts w:ascii="Franklin Gothic Book" w:hAnsi="Franklin Gothic Book"/>
          <w:lang w:val="en-GB"/>
        </w:rPr>
        <w:t xml:space="preserve">, </w:t>
      </w:r>
      <w:r w:rsidR="00797FFB" w:rsidRPr="000C165B">
        <w:rPr>
          <w:rFonts w:ascii="Franklin Gothic Book" w:hAnsi="Franklin Gothic Book"/>
          <w:lang w:val="en-US"/>
        </w:rPr>
        <w:t>shall treat economic operators equally and without discrimination and shall act in a trans</w:t>
      </w:r>
      <w:r w:rsidR="00A12EA4" w:rsidRPr="000C165B">
        <w:rPr>
          <w:rFonts w:ascii="Franklin Gothic Book" w:hAnsi="Franklin Gothic Book"/>
          <w:lang w:val="en-US"/>
        </w:rPr>
        <w:softHyphen/>
      </w:r>
      <w:r w:rsidR="00797FFB" w:rsidRPr="000C165B">
        <w:rPr>
          <w:rFonts w:ascii="Franklin Gothic Book" w:hAnsi="Franklin Gothic Book"/>
          <w:lang w:val="en-US"/>
        </w:rPr>
        <w:t>parent and proportionate manner</w:t>
      </w:r>
      <w:r w:rsidR="00A12EA4" w:rsidRPr="000C165B">
        <w:rPr>
          <w:rFonts w:ascii="Franklin Gothic Book" w:hAnsi="Franklin Gothic Book"/>
          <w:lang w:val="en-US"/>
        </w:rPr>
        <w:t>.</w:t>
      </w:r>
      <w:r w:rsidR="00797FFB" w:rsidRPr="000C165B">
        <w:rPr>
          <w:rFonts w:ascii="Franklin Gothic Book" w:hAnsi="Franklin Gothic Book"/>
          <w:lang w:val="en-US"/>
        </w:rPr>
        <w:t xml:space="preserve"> </w:t>
      </w:r>
    </w:p>
    <w:p w14:paraId="3A64FFFD" w14:textId="77777777" w:rsidR="00172FA9" w:rsidRDefault="00D276DD" w:rsidP="00893668">
      <w:pPr>
        <w:rPr>
          <w:rFonts w:ascii="Franklin Gothic Book" w:hAnsi="Franklin Gothic Book"/>
          <w:lang w:val="en-GB"/>
        </w:rPr>
      </w:pPr>
      <w:r w:rsidRPr="0088053E">
        <w:rPr>
          <w:rFonts w:ascii="Franklin Gothic Book" w:hAnsi="Franklin Gothic Book"/>
          <w:color w:val="000000" w:themeColor="text1"/>
          <w:lang w:val="en-GB"/>
        </w:rPr>
        <w:t>Therefore</w:t>
      </w:r>
      <w:r>
        <w:rPr>
          <w:rFonts w:ascii="Franklin Gothic Book" w:hAnsi="Franklin Gothic Book"/>
          <w:color w:val="000000" w:themeColor="text1"/>
          <w:lang w:val="en-GB"/>
        </w:rPr>
        <w:t>,</w:t>
      </w:r>
      <w:r>
        <w:rPr>
          <w:rFonts w:ascii="Franklin Gothic Book" w:hAnsi="Franklin Gothic Book"/>
          <w:color w:val="FF0000"/>
          <w:lang w:val="en-GB"/>
        </w:rPr>
        <w:t xml:space="preserve"> </w:t>
      </w:r>
      <w:r w:rsidR="006F6D44">
        <w:rPr>
          <w:rFonts w:ascii="Franklin Gothic Book" w:hAnsi="Franklin Gothic Book"/>
          <w:lang w:val="en-GB"/>
        </w:rPr>
        <w:t>if</w:t>
      </w:r>
      <w:r w:rsidR="006F6D44" w:rsidRPr="00B27B04">
        <w:rPr>
          <w:rFonts w:ascii="Franklin Gothic Book" w:hAnsi="Franklin Gothic Book"/>
          <w:lang w:val="en-GB"/>
        </w:rPr>
        <w:t xml:space="preserve"> </w:t>
      </w:r>
      <w:r w:rsidR="005851F2" w:rsidRPr="00B27B04">
        <w:rPr>
          <w:rFonts w:ascii="Franklin Gothic Book" w:hAnsi="Franklin Gothic Book"/>
          <w:lang w:val="en-GB"/>
        </w:rPr>
        <w:t xml:space="preserve">the multi-contract tendering procedure is used, the tendering authority invites a number of economic operators to submit a bid, based on </w:t>
      </w:r>
      <w:r w:rsidR="005851F2" w:rsidRPr="00B27B04">
        <w:rPr>
          <w:rFonts w:ascii="Franklin Gothic Book" w:hAnsi="Franklin Gothic Book"/>
          <w:i/>
          <w:lang w:val="en-GB"/>
        </w:rPr>
        <w:t>objective</w:t>
      </w:r>
      <w:r w:rsidR="005851F2" w:rsidRPr="00B27B04">
        <w:rPr>
          <w:rFonts w:ascii="Franklin Gothic Book" w:hAnsi="Franklin Gothic Book"/>
          <w:lang w:val="en-GB"/>
        </w:rPr>
        <w:t xml:space="preserve"> </w:t>
      </w:r>
      <w:r w:rsidR="005851F2" w:rsidRPr="00B27B04">
        <w:rPr>
          <w:rFonts w:ascii="Franklin Gothic Book" w:hAnsi="Franklin Gothic Book"/>
          <w:i/>
          <w:lang w:val="en-GB"/>
        </w:rPr>
        <w:t>criteria</w:t>
      </w:r>
      <w:r w:rsidR="004C7902">
        <w:rPr>
          <w:rFonts w:ascii="Franklin Gothic Book" w:hAnsi="Franklin Gothic Book"/>
          <w:i/>
          <w:lang w:val="en-GB"/>
        </w:rPr>
        <w:t>.</w:t>
      </w:r>
      <w:r w:rsidR="005851F2" w:rsidRPr="00B27B04">
        <w:rPr>
          <w:rFonts w:ascii="Franklin Gothic Book" w:hAnsi="Franklin Gothic Book"/>
          <w:lang w:val="en-GB"/>
        </w:rPr>
        <w:t xml:space="preserve"> The Guide Proportionality</w:t>
      </w:r>
      <w:r w:rsidRPr="000C165B">
        <w:rPr>
          <w:rFonts w:ascii="Franklin Gothic Book" w:hAnsi="Franklin Gothic Book"/>
          <w:lang w:val="en-US"/>
        </w:rPr>
        <w:t xml:space="preserve"> </w:t>
      </w:r>
      <w:sdt>
        <w:sdtPr>
          <w:rPr>
            <w:rFonts w:ascii="Franklin Gothic Book" w:hAnsi="Franklin Gothic Book"/>
          </w:rPr>
          <w:id w:val="-866218135"/>
          <w:citation/>
        </w:sdtPr>
        <w:sdtEndPr/>
        <w:sdtContent>
          <w:r w:rsidRPr="00D276DD">
            <w:rPr>
              <w:rFonts w:ascii="Franklin Gothic Book" w:hAnsi="Franklin Gothic Book"/>
            </w:rPr>
            <w:fldChar w:fldCharType="begin"/>
          </w:r>
          <w:r w:rsidR="00A03382">
            <w:rPr>
              <w:rFonts w:ascii="Franklin Gothic Book" w:hAnsi="Franklin Gothic Book"/>
              <w:lang w:val="en-US"/>
            </w:rPr>
            <w:instrText xml:space="preserve">CITATION Gui13 \l 1043 </w:instrText>
          </w:r>
          <w:r w:rsidRPr="00D276DD">
            <w:rPr>
              <w:rFonts w:ascii="Franklin Gothic Book" w:hAnsi="Franklin Gothic Book"/>
            </w:rPr>
            <w:fldChar w:fldCharType="separate"/>
          </w:r>
          <w:r w:rsidR="00A03382" w:rsidRPr="00A56C7F">
            <w:rPr>
              <w:rFonts w:ascii="Franklin Gothic Book" w:hAnsi="Franklin Gothic Book"/>
              <w:noProof/>
              <w:lang w:val="en-US"/>
            </w:rPr>
            <w:t>(Dutch Government, 2013)</w:t>
          </w:r>
          <w:r w:rsidRPr="00D276DD">
            <w:rPr>
              <w:rFonts w:ascii="Franklin Gothic Book" w:hAnsi="Franklin Gothic Book"/>
            </w:rPr>
            <w:fldChar w:fldCharType="end"/>
          </w:r>
        </w:sdtContent>
      </w:sdt>
      <w:r w:rsidR="005851F2" w:rsidRPr="00B27B04">
        <w:rPr>
          <w:rFonts w:ascii="Franklin Gothic Book" w:hAnsi="Franklin Gothic Book"/>
          <w:lang w:val="en-GB"/>
        </w:rPr>
        <w:t xml:space="preserve"> gives gu</w:t>
      </w:r>
      <w:r>
        <w:rPr>
          <w:rFonts w:ascii="Franklin Gothic Book" w:hAnsi="Franklin Gothic Book"/>
          <w:lang w:val="en-GB"/>
        </w:rPr>
        <w:t>idelines of how to formulate this</w:t>
      </w:r>
      <w:r w:rsidR="005851F2" w:rsidRPr="00B27B04">
        <w:rPr>
          <w:rFonts w:ascii="Franklin Gothic Book" w:hAnsi="Franklin Gothic Book"/>
          <w:lang w:val="en-GB"/>
        </w:rPr>
        <w:t xml:space="preserve"> objective criteria</w:t>
      </w:r>
      <w:r>
        <w:rPr>
          <w:rFonts w:ascii="Franklin Gothic Book" w:hAnsi="Franklin Gothic Book"/>
          <w:lang w:val="en-GB"/>
        </w:rPr>
        <w:t>.</w:t>
      </w:r>
      <w:r w:rsidR="005851F2" w:rsidRPr="00B27B04">
        <w:rPr>
          <w:rFonts w:ascii="Franklin Gothic Book" w:hAnsi="Franklin Gothic Book"/>
          <w:lang w:val="en-GB"/>
        </w:rPr>
        <w:t xml:space="preserve"> </w:t>
      </w:r>
      <w:r w:rsidR="00172FA9" w:rsidRPr="00A56C7F">
        <w:rPr>
          <w:rFonts w:ascii="Franklin Gothic Book" w:hAnsi="Franklin Gothic Book"/>
          <w:lang w:val="en-GB"/>
        </w:rPr>
        <w:t xml:space="preserve">Despite </w:t>
      </w:r>
      <w:r w:rsidR="0003782E" w:rsidRPr="00A56C7F">
        <w:rPr>
          <w:rFonts w:ascii="Franklin Gothic Book" w:hAnsi="Franklin Gothic Book"/>
          <w:lang w:val="en-GB"/>
        </w:rPr>
        <w:t>these  guidelines</w:t>
      </w:r>
      <w:r w:rsidR="00172FA9" w:rsidRPr="00A56C7F">
        <w:rPr>
          <w:rFonts w:ascii="Franklin Gothic Book" w:hAnsi="Franklin Gothic Book"/>
          <w:lang w:val="en-GB"/>
        </w:rPr>
        <w:t>,</w:t>
      </w:r>
      <w:r w:rsidR="00172FA9" w:rsidRPr="0003782E">
        <w:rPr>
          <w:rFonts w:ascii="Franklin Gothic Book" w:hAnsi="Franklin Gothic Book"/>
          <w:lang w:val="en-GB"/>
        </w:rPr>
        <w:t xml:space="preserve"> </w:t>
      </w:r>
      <w:r w:rsidR="00172FA9" w:rsidRPr="00A56C7F">
        <w:rPr>
          <w:rFonts w:ascii="Franklin Gothic Book" w:hAnsi="Franklin Gothic Book"/>
          <w:lang w:val="en-GB"/>
        </w:rPr>
        <w:t>o</w:t>
      </w:r>
      <w:r w:rsidR="004C7902" w:rsidRPr="00A56C7F">
        <w:rPr>
          <w:rFonts w:ascii="Franklin Gothic Book" w:hAnsi="Franklin Gothic Book"/>
          <w:lang w:val="en-GB"/>
        </w:rPr>
        <w:t xml:space="preserve">ne of the </w:t>
      </w:r>
      <w:r w:rsidR="00172FA9" w:rsidRPr="00A56C7F">
        <w:rPr>
          <w:rFonts w:ascii="Franklin Gothic Book" w:hAnsi="Franklin Gothic Book"/>
          <w:lang w:val="en-GB"/>
        </w:rPr>
        <w:t>issues that may arise when using criteria to select economic contractors,</w:t>
      </w:r>
      <w:r w:rsidR="004C7902" w:rsidRPr="00A56C7F">
        <w:rPr>
          <w:rFonts w:ascii="Franklin Gothic Book" w:hAnsi="Franklin Gothic Book"/>
          <w:lang w:val="en-GB"/>
        </w:rPr>
        <w:t xml:space="preserve"> is </w:t>
      </w:r>
      <w:r w:rsidR="00172FA9" w:rsidRPr="00A56C7F">
        <w:rPr>
          <w:rFonts w:ascii="Franklin Gothic Book" w:hAnsi="Franklin Gothic Book"/>
          <w:lang w:val="en-GB"/>
        </w:rPr>
        <w:t xml:space="preserve">the ratio between objective criteria and the general principles of </w:t>
      </w:r>
      <w:r w:rsidR="00594215">
        <w:rPr>
          <w:rFonts w:ascii="Franklin Gothic Book" w:hAnsi="Franklin Gothic Book"/>
          <w:lang w:val="en-GB"/>
        </w:rPr>
        <w:t>public p</w:t>
      </w:r>
      <w:r w:rsidR="00172FA9" w:rsidRPr="00A56C7F">
        <w:rPr>
          <w:rFonts w:ascii="Franklin Gothic Book" w:hAnsi="Franklin Gothic Book"/>
          <w:lang w:val="en-GB"/>
        </w:rPr>
        <w:t>rocurement</w:t>
      </w:r>
      <w:r w:rsidR="00893668" w:rsidRPr="00A56C7F">
        <w:rPr>
          <w:rFonts w:ascii="Franklin Gothic Book" w:hAnsi="Franklin Gothic Book"/>
          <w:lang w:val="en-GB"/>
        </w:rPr>
        <w:t>.</w:t>
      </w:r>
      <w:r w:rsidR="00172FA9" w:rsidRPr="00A56C7F">
        <w:rPr>
          <w:rFonts w:ascii="Franklin Gothic Book" w:hAnsi="Franklin Gothic Book"/>
          <w:lang w:val="en-GB"/>
        </w:rPr>
        <w:t xml:space="preserve"> For instance, </w:t>
      </w:r>
      <w:r w:rsidR="00893668" w:rsidRPr="00A56C7F">
        <w:rPr>
          <w:rFonts w:ascii="Franklin Gothic Book" w:hAnsi="Franklin Gothic Book"/>
          <w:lang w:val="en-GB"/>
        </w:rPr>
        <w:t>how</w:t>
      </w:r>
      <w:r w:rsidR="00172FA9" w:rsidRPr="00A56C7F">
        <w:rPr>
          <w:rFonts w:ascii="Franklin Gothic Book" w:hAnsi="Franklin Gothic Book"/>
          <w:lang w:val="en-GB"/>
        </w:rPr>
        <w:t xml:space="preserve"> to select a contractor who has proven to be innovative</w:t>
      </w:r>
      <w:r w:rsidR="0003782E" w:rsidRPr="00A56C7F">
        <w:rPr>
          <w:rFonts w:ascii="Franklin Gothic Book" w:hAnsi="Franklin Gothic Book"/>
          <w:lang w:val="en-GB"/>
        </w:rPr>
        <w:t>,</w:t>
      </w:r>
      <w:r w:rsidR="00893668" w:rsidRPr="00A56C7F">
        <w:rPr>
          <w:rFonts w:ascii="Franklin Gothic Book" w:hAnsi="Franklin Gothic Book"/>
          <w:lang w:val="en-GB"/>
        </w:rPr>
        <w:t xml:space="preserve"> and at the same time respect </w:t>
      </w:r>
      <w:r w:rsidR="00893668" w:rsidRPr="0088053E">
        <w:rPr>
          <w:rFonts w:ascii="Franklin Gothic Book" w:hAnsi="Franklin Gothic Book"/>
          <w:lang w:val="en-GB"/>
        </w:rPr>
        <w:t xml:space="preserve">the </w:t>
      </w:r>
      <w:r w:rsidR="009B1646" w:rsidRPr="0088053E">
        <w:rPr>
          <w:rFonts w:ascii="Franklin Gothic Book" w:hAnsi="Franklin Gothic Book"/>
          <w:lang w:val="en-GB"/>
        </w:rPr>
        <w:t xml:space="preserve">principles of </w:t>
      </w:r>
      <w:r w:rsidR="00594215" w:rsidRPr="0088053E">
        <w:rPr>
          <w:rFonts w:ascii="Franklin Gothic Book" w:hAnsi="Franklin Gothic Book"/>
          <w:lang w:val="en-GB"/>
        </w:rPr>
        <w:t>public p</w:t>
      </w:r>
      <w:r w:rsidR="009B1646" w:rsidRPr="0088053E">
        <w:rPr>
          <w:rFonts w:ascii="Franklin Gothic Book" w:hAnsi="Franklin Gothic Book"/>
          <w:lang w:val="en-GB"/>
        </w:rPr>
        <w:t>rocurement</w:t>
      </w:r>
      <w:r w:rsidR="00172FA9" w:rsidRPr="0088053E">
        <w:rPr>
          <w:rFonts w:ascii="Franklin Gothic Book" w:hAnsi="Franklin Gothic Book"/>
          <w:lang w:val="en-GB"/>
        </w:rPr>
        <w:t>?</w:t>
      </w:r>
      <w:r w:rsidR="009B1646">
        <w:rPr>
          <w:rFonts w:ascii="Franklin Gothic Book" w:hAnsi="Franklin Gothic Book"/>
          <w:lang w:val="en-GB"/>
        </w:rPr>
        <w:t xml:space="preserve"> </w:t>
      </w:r>
    </w:p>
    <w:p w14:paraId="4FBD652D" w14:textId="77777777" w:rsidR="005851F2" w:rsidRPr="00114C66" w:rsidRDefault="005851F2" w:rsidP="00307CC0">
      <w:pPr>
        <w:tabs>
          <w:tab w:val="left" w:pos="5267"/>
        </w:tabs>
        <w:rPr>
          <w:rFonts w:ascii="Franklin Gothic Book" w:hAnsi="Franklin Gothic Book"/>
          <w:lang w:val="en-GB"/>
        </w:rPr>
      </w:pPr>
      <w:r w:rsidRPr="00114C66">
        <w:rPr>
          <w:rFonts w:ascii="Franklin Gothic Book" w:hAnsi="Franklin Gothic Book"/>
          <w:lang w:val="en-GB"/>
        </w:rPr>
        <w:t>For the multi-co</w:t>
      </w:r>
      <w:r w:rsidR="00172FA9" w:rsidRPr="00114C66">
        <w:rPr>
          <w:rFonts w:ascii="Franklin Gothic Book" w:hAnsi="Franklin Gothic Book"/>
          <w:lang w:val="en-GB"/>
        </w:rPr>
        <w:t>ntract tendering procedure the general principles</w:t>
      </w:r>
      <w:r w:rsidRPr="00114C66">
        <w:rPr>
          <w:rFonts w:ascii="Franklin Gothic Book" w:hAnsi="Franklin Gothic Book"/>
          <w:lang w:val="en-GB"/>
        </w:rPr>
        <w:t xml:space="preserve"> </w:t>
      </w:r>
      <w:r w:rsidR="00A12EA4" w:rsidRPr="00114C66">
        <w:rPr>
          <w:rFonts w:ascii="Franklin Gothic Book" w:hAnsi="Franklin Gothic Book"/>
          <w:lang w:val="en-GB"/>
        </w:rPr>
        <w:t xml:space="preserve">of procurement </w:t>
      </w:r>
      <w:r w:rsidRPr="00114C66">
        <w:rPr>
          <w:rFonts w:ascii="Franklin Gothic Book" w:hAnsi="Franklin Gothic Book"/>
          <w:lang w:val="en-GB"/>
        </w:rPr>
        <w:t>are laid down in articles 1.14, 1.15 and 1.16</w:t>
      </w:r>
      <w:r w:rsidR="00172FA9" w:rsidRPr="00114C66">
        <w:rPr>
          <w:rFonts w:ascii="Franklin Gothic Book" w:hAnsi="Franklin Gothic Book"/>
          <w:lang w:val="en-GB"/>
        </w:rPr>
        <w:t xml:space="preserve"> </w:t>
      </w:r>
      <w:sdt>
        <w:sdtPr>
          <w:rPr>
            <w:rFonts w:ascii="Franklin Gothic Book" w:hAnsi="Franklin Gothic Book"/>
            <w:lang w:val="en-GB"/>
          </w:rPr>
          <w:id w:val="-1250650911"/>
          <w:citation/>
        </w:sdtPr>
        <w:sdtEndPr/>
        <w:sdtContent>
          <w:r w:rsidR="00172FA9" w:rsidRPr="00114C66">
            <w:rPr>
              <w:rFonts w:ascii="Franklin Gothic Book" w:hAnsi="Franklin Gothic Book"/>
              <w:lang w:val="en-GB"/>
            </w:rPr>
            <w:fldChar w:fldCharType="begin"/>
          </w:r>
          <w:r w:rsidR="00A03382" w:rsidRPr="00114C66">
            <w:rPr>
              <w:rFonts w:ascii="Franklin Gothic Book" w:hAnsi="Franklin Gothic Book"/>
              <w:lang w:val="en-US"/>
            </w:rPr>
            <w:instrText xml:space="preserve">CITATION pro16 \l 1043 </w:instrText>
          </w:r>
          <w:r w:rsidR="00172FA9" w:rsidRPr="00114C66">
            <w:rPr>
              <w:rFonts w:ascii="Franklin Gothic Book" w:hAnsi="Franklin Gothic Book"/>
              <w:lang w:val="en-GB"/>
            </w:rPr>
            <w:fldChar w:fldCharType="separate"/>
          </w:r>
          <w:r w:rsidR="00A03382" w:rsidRPr="00114C66">
            <w:rPr>
              <w:rFonts w:ascii="Franklin Gothic Book" w:hAnsi="Franklin Gothic Book"/>
              <w:noProof/>
              <w:lang w:val="en-US"/>
            </w:rPr>
            <w:t>(Dutch Government, 2015)</w:t>
          </w:r>
          <w:r w:rsidR="00172FA9" w:rsidRPr="00114C66">
            <w:rPr>
              <w:rFonts w:ascii="Franklin Gothic Book" w:hAnsi="Franklin Gothic Book"/>
              <w:lang w:val="en-GB"/>
            </w:rPr>
            <w:fldChar w:fldCharType="end"/>
          </w:r>
        </w:sdtContent>
      </w:sdt>
      <w:r w:rsidR="00797FFB" w:rsidRPr="00114C66">
        <w:rPr>
          <w:rFonts w:ascii="Franklin Gothic Book" w:hAnsi="Franklin Gothic Book"/>
          <w:lang w:val="en-GB"/>
        </w:rPr>
        <w:t xml:space="preserve">. </w:t>
      </w:r>
      <w:r w:rsidRPr="00114C66">
        <w:rPr>
          <w:rFonts w:ascii="Franklin Gothic Book" w:hAnsi="Franklin Gothic Book"/>
          <w:lang w:val="en-GB"/>
        </w:rPr>
        <w:t>It is remarkable that article 1.16 concerning the proportionality principle, is formulated differently from its equivalent in the European (1.10) and national tendering procedures (1.13). Whether this offers more room within the multi-contract to make demands on the supplier regarding innovation than would be the case under 1.10 or 1.13 remains yet to be seen</w:t>
      </w:r>
      <w:sdt>
        <w:sdtPr>
          <w:rPr>
            <w:rFonts w:ascii="Franklin Gothic Book" w:hAnsi="Franklin Gothic Book"/>
            <w:lang w:val="en-GB"/>
          </w:rPr>
          <w:id w:val="-1905597901"/>
          <w:citation/>
        </w:sdtPr>
        <w:sdtEndPr/>
        <w:sdtContent>
          <w:r w:rsidRPr="00114C66">
            <w:rPr>
              <w:rFonts w:ascii="Franklin Gothic Book" w:hAnsi="Franklin Gothic Book"/>
              <w:lang w:val="en-GB"/>
            </w:rPr>
            <w:fldChar w:fldCharType="begin"/>
          </w:r>
          <w:r w:rsidRPr="00114C66">
            <w:rPr>
              <w:rFonts w:ascii="Franklin Gothic Book" w:hAnsi="Franklin Gothic Book"/>
              <w:lang w:val="en-US"/>
            </w:rPr>
            <w:instrText xml:space="preserve">CITATION Wer13 \l 1043 </w:instrText>
          </w:r>
          <w:r w:rsidRPr="00114C66">
            <w:rPr>
              <w:rFonts w:ascii="Franklin Gothic Book" w:hAnsi="Franklin Gothic Book"/>
              <w:lang w:val="en-GB"/>
            </w:rPr>
            <w:fldChar w:fldCharType="separate"/>
          </w:r>
          <w:r w:rsidR="00DA433D" w:rsidRPr="00114C66">
            <w:rPr>
              <w:rFonts w:ascii="Franklin Gothic Book" w:hAnsi="Franklin Gothic Book"/>
              <w:noProof/>
              <w:lang w:val="en-US"/>
            </w:rPr>
            <w:t xml:space="preserve"> (Hornstra &amp; Werkman, 2013)</w:t>
          </w:r>
          <w:r w:rsidRPr="00114C66">
            <w:rPr>
              <w:rFonts w:ascii="Franklin Gothic Book" w:hAnsi="Franklin Gothic Book"/>
              <w:lang w:val="en-GB"/>
            </w:rPr>
            <w:fldChar w:fldCharType="end"/>
          </w:r>
        </w:sdtContent>
      </w:sdt>
      <w:r w:rsidRPr="00114C66">
        <w:rPr>
          <w:rFonts w:ascii="Franklin Gothic Book" w:hAnsi="Franklin Gothic Book"/>
          <w:lang w:val="en-GB"/>
        </w:rPr>
        <w:t>.</w:t>
      </w:r>
    </w:p>
    <w:p w14:paraId="2FDF4824" w14:textId="77777777" w:rsidR="00A12EA4" w:rsidRPr="00114C66" w:rsidRDefault="005851F2" w:rsidP="00307CC0">
      <w:pPr>
        <w:rPr>
          <w:rFonts w:ascii="Franklin Gothic Book" w:hAnsi="Franklin Gothic Book"/>
          <w:lang w:val="en-GB"/>
        </w:rPr>
      </w:pPr>
      <w:r w:rsidRPr="00114C66">
        <w:rPr>
          <w:rFonts w:ascii="Franklin Gothic Book" w:hAnsi="Franklin Gothic Book"/>
          <w:lang w:val="en-GB"/>
        </w:rPr>
        <w:t xml:space="preserve">In addition to the required ‘objective criteria’ and </w:t>
      </w:r>
      <w:r w:rsidR="00A12EA4" w:rsidRPr="00114C66">
        <w:rPr>
          <w:rFonts w:ascii="Franklin Gothic Book" w:hAnsi="Franklin Gothic Book"/>
          <w:lang w:val="en-GB"/>
        </w:rPr>
        <w:t>the general principles of procurement</w:t>
      </w:r>
      <w:r w:rsidRPr="00114C66">
        <w:rPr>
          <w:rFonts w:ascii="Franklin Gothic Book" w:hAnsi="Franklin Gothic Book"/>
          <w:lang w:val="en-GB"/>
        </w:rPr>
        <w:t xml:space="preserve">, it is also important </w:t>
      </w:r>
      <w:r w:rsidR="004C7902" w:rsidRPr="00114C66">
        <w:rPr>
          <w:rFonts w:ascii="Franklin Gothic Book" w:hAnsi="Franklin Gothic Book"/>
          <w:lang w:val="en-GB"/>
        </w:rPr>
        <w:t>for the tendering authority to t</w:t>
      </w:r>
      <w:r w:rsidRPr="00114C66">
        <w:rPr>
          <w:rFonts w:ascii="Franklin Gothic Book" w:hAnsi="Franklin Gothic Book"/>
          <w:lang w:val="en-GB"/>
        </w:rPr>
        <w:t xml:space="preserve">ender ‘as much social value for public means as possible’ (article 1.4 PPA). </w:t>
      </w:r>
    </w:p>
    <w:p w14:paraId="23DF49EC" w14:textId="77777777" w:rsidR="009B1646" w:rsidRPr="00114C66" w:rsidRDefault="009B1646" w:rsidP="009B1646">
      <w:pPr>
        <w:rPr>
          <w:rFonts w:ascii="Franklin Gothic Book" w:hAnsi="Franklin Gothic Book"/>
          <w:lang w:val="en-GB"/>
        </w:rPr>
      </w:pPr>
      <w:r w:rsidRPr="00114C66">
        <w:rPr>
          <w:rFonts w:ascii="Franklin Gothic Book" w:hAnsi="Franklin Gothic Book"/>
          <w:lang w:val="en-GB"/>
        </w:rPr>
        <w:t>By preparing carefully the selection and award criteria and/or the conditions for performance of contracts, the tendering authority may stimulate innovation within SME’s by using the procedure of multi-contract tendering.</w:t>
      </w:r>
    </w:p>
    <w:p w14:paraId="4823A918" w14:textId="77777777" w:rsidR="00CF5662" w:rsidRPr="00B27B04" w:rsidRDefault="00CF5662" w:rsidP="00307CC0">
      <w:pPr>
        <w:rPr>
          <w:rFonts w:ascii="Franklin Gothic Book" w:hAnsi="Franklin Gothic Book"/>
          <w:lang w:val="en-GB"/>
        </w:rPr>
      </w:pPr>
    </w:p>
    <w:p w14:paraId="1B1AC6B4" w14:textId="77777777" w:rsidR="005851F2" w:rsidRPr="00B27B04" w:rsidRDefault="005851F2" w:rsidP="00307CC0">
      <w:pPr>
        <w:outlineLvl w:val="0"/>
        <w:rPr>
          <w:rFonts w:ascii="Franklin Gothic Book" w:hAnsi="Franklin Gothic Book"/>
          <w:b/>
          <w:lang w:val="en-GB"/>
        </w:rPr>
      </w:pPr>
      <w:r w:rsidRPr="00B27B04">
        <w:rPr>
          <w:rFonts w:ascii="Franklin Gothic Book" w:hAnsi="Franklin Gothic Book"/>
          <w:lang w:val="en-GB"/>
        </w:rPr>
        <w:t>S</w:t>
      </w:r>
      <w:r w:rsidRPr="00B27B04">
        <w:rPr>
          <w:rFonts w:ascii="Franklin Gothic Book" w:hAnsi="Franklin Gothic Book"/>
          <w:b/>
          <w:lang w:val="en-GB"/>
        </w:rPr>
        <w:t>election Criteria</w:t>
      </w:r>
    </w:p>
    <w:p w14:paraId="6D4597B8" w14:textId="77777777" w:rsidR="005851F2" w:rsidRPr="00B27B04" w:rsidRDefault="005851F2" w:rsidP="00307CC0">
      <w:pPr>
        <w:rPr>
          <w:rFonts w:ascii="Franklin Gothic Book" w:hAnsi="Franklin Gothic Book"/>
          <w:lang w:val="en-US"/>
        </w:rPr>
      </w:pPr>
      <w:r w:rsidRPr="00B27B04">
        <w:rPr>
          <w:rFonts w:ascii="Franklin Gothic Book" w:hAnsi="Franklin Gothic Book"/>
          <w:shd w:val="clear" w:color="auto" w:fill="FFFFFF"/>
          <w:lang w:val="en-GB"/>
        </w:rPr>
        <w:t xml:space="preserve">Tendering authorities may only impose criteria </w:t>
      </w:r>
      <w:r w:rsidRPr="00B27B04">
        <w:rPr>
          <w:rFonts w:ascii="Franklin Gothic Book" w:hAnsi="Franklin Gothic Book"/>
          <w:lang w:val="en-GB"/>
        </w:rPr>
        <w:t xml:space="preserve">relate to suitability to pursue the professional activity, economic and financial standing and technical and professional ability, </w:t>
      </w:r>
      <w:r w:rsidRPr="00B27B04">
        <w:rPr>
          <w:rFonts w:ascii="Franklin Gothic Book" w:hAnsi="Franklin Gothic Book"/>
          <w:shd w:val="clear" w:color="auto" w:fill="FFFFFF"/>
          <w:lang w:val="en-GB"/>
        </w:rPr>
        <w:t>on economic operators as requirements for participation.</w:t>
      </w:r>
      <w:r w:rsidRPr="00B27B04">
        <w:rPr>
          <w:rFonts w:ascii="Franklin Gothic Book" w:hAnsi="Franklin Gothic Book"/>
          <w:lang w:val="en-GB"/>
        </w:rPr>
        <w:t xml:space="preserve"> The tendering authority must select from a potentially unrestricted number of candidates. The selection process includes a quantitative element </w:t>
      </w:r>
      <w:r w:rsidR="00FC4115">
        <w:rPr>
          <w:rFonts w:ascii="Franklin Gothic Book" w:hAnsi="Franklin Gothic Book"/>
          <w:lang w:val="en-GB"/>
        </w:rPr>
        <w:t>(reaching 3 to 5 entrepreneurs)</w:t>
      </w:r>
      <w:r w:rsidRPr="00B27B04">
        <w:rPr>
          <w:rFonts w:ascii="Franklin Gothic Book" w:hAnsi="Franklin Gothic Book"/>
          <w:lang w:val="en-GB"/>
        </w:rPr>
        <w:t xml:space="preserve"> and a qualitative element (the standards the tendering authority has set in order to find suitable suppliers) </w:t>
      </w:r>
      <w:sdt>
        <w:sdtPr>
          <w:rPr>
            <w:rFonts w:ascii="Franklin Gothic Book" w:hAnsi="Franklin Gothic Book"/>
            <w:lang w:val="en-GB"/>
          </w:rPr>
          <w:id w:val="1183062392"/>
          <w:citation/>
        </w:sdtPr>
        <w:sdtEndPr/>
        <w:sdtContent>
          <w:r w:rsidRPr="00B27B04">
            <w:rPr>
              <w:rFonts w:ascii="Franklin Gothic Book" w:hAnsi="Franklin Gothic Book"/>
              <w:lang w:val="en-GB"/>
            </w:rPr>
            <w:fldChar w:fldCharType="begin"/>
          </w:r>
          <w:r w:rsidRPr="00B27B04">
            <w:rPr>
              <w:rFonts w:ascii="Franklin Gothic Book" w:hAnsi="Franklin Gothic Book"/>
              <w:lang w:val="en-GB"/>
            </w:rPr>
            <w:instrText xml:space="preserve"> CITATION Pij09 \l 1043  </w:instrText>
          </w:r>
          <w:r w:rsidRPr="00B27B04">
            <w:rPr>
              <w:rFonts w:ascii="Franklin Gothic Book" w:hAnsi="Franklin Gothic Book"/>
              <w:lang w:val="en-GB"/>
            </w:rPr>
            <w:fldChar w:fldCharType="separate"/>
          </w:r>
          <w:r w:rsidR="00DA433D" w:rsidRPr="00DA433D">
            <w:rPr>
              <w:rFonts w:ascii="Franklin Gothic Book" w:hAnsi="Franklin Gothic Book"/>
              <w:noProof/>
              <w:lang w:val="en-GB"/>
            </w:rPr>
            <w:t>(PijnackerHordijk, Bend, &amp; Nouhuys, 2009)</w:t>
          </w:r>
          <w:r w:rsidRPr="00B27B04">
            <w:rPr>
              <w:rFonts w:ascii="Franklin Gothic Book" w:hAnsi="Franklin Gothic Book"/>
              <w:lang w:val="en-GB"/>
            </w:rPr>
            <w:fldChar w:fldCharType="end"/>
          </w:r>
        </w:sdtContent>
      </w:sdt>
      <w:r w:rsidRPr="00B27B04">
        <w:rPr>
          <w:rFonts w:ascii="Franklin Gothic Book" w:hAnsi="Franklin Gothic Book"/>
          <w:lang w:val="en-US"/>
        </w:rPr>
        <w:t>.</w:t>
      </w:r>
    </w:p>
    <w:p w14:paraId="21DA4DC1" w14:textId="77777777" w:rsidR="005851F2" w:rsidRPr="00B27B04" w:rsidRDefault="005851F2" w:rsidP="00307CC0">
      <w:pPr>
        <w:rPr>
          <w:rFonts w:ascii="Franklin Gothic Book" w:hAnsi="Franklin Gothic Book"/>
          <w:lang w:val="en-GB"/>
        </w:rPr>
      </w:pPr>
      <w:r w:rsidRPr="00B27B04">
        <w:rPr>
          <w:rFonts w:ascii="Franklin Gothic Book" w:hAnsi="Franklin Gothic Book"/>
          <w:lang w:val="en-US"/>
        </w:rPr>
        <w:lastRenderedPageBreak/>
        <w:t>A</w:t>
      </w:r>
      <w:r w:rsidRPr="00B27B04">
        <w:rPr>
          <w:rFonts w:ascii="Franklin Gothic Book" w:hAnsi="Franklin Gothic Book"/>
          <w:lang w:val="en-GB"/>
        </w:rPr>
        <w:t xml:space="preserve"> tendering authority has to use </w:t>
      </w:r>
      <w:r w:rsidRPr="00B27B04">
        <w:rPr>
          <w:rFonts w:ascii="Franklin Gothic Book" w:hAnsi="Franklin Gothic Book"/>
          <w:i/>
          <w:lang w:val="en-GB"/>
        </w:rPr>
        <w:t>objective criteria</w:t>
      </w:r>
      <w:r w:rsidRPr="00B27B04">
        <w:rPr>
          <w:rFonts w:ascii="Franklin Gothic Book" w:hAnsi="Franklin Gothic Book"/>
          <w:lang w:val="en-GB"/>
        </w:rPr>
        <w:t xml:space="preserve"> to select economic operators to admit to the multi-contract tendering procedure. In a Interpretative Communication of the European Commission is laid down that:</w:t>
      </w:r>
    </w:p>
    <w:p w14:paraId="4EE5ABC5" w14:textId="77777777" w:rsidR="005851F2" w:rsidRPr="00B27B04" w:rsidRDefault="005851F2" w:rsidP="00307CC0">
      <w:pPr>
        <w:rPr>
          <w:rFonts w:ascii="Franklin Gothic Book" w:hAnsi="Franklin Gothic Book"/>
          <w:i/>
          <w:lang w:val="en-GB"/>
        </w:rPr>
      </w:pPr>
      <w:r w:rsidRPr="00B27B04">
        <w:rPr>
          <w:rFonts w:ascii="Franklin Gothic Book" w:hAnsi="Franklin Gothic Book"/>
          <w:i/>
          <w:lang w:val="en-GB"/>
        </w:rPr>
        <w:t>Contracting entities may take measures to limit the number of applicants to an appropriate level, provided this is done in a transparent and non-discriminatory manner. They can, for instance, apply objective factors such as the experience of the applicants in the sector concerned, the size and infrastructure of their business, their technical and professional abilities or other factors. They may even opt for drawing lots, either exclusively or in combination with other selection criteria. In any event, the number of applicants shortlisted shall take account of the need to ensure adequate competition. Alternatively, contracting entities might consider qualification systems where a list of qualified operators is compiled by means of a sufficiently advertised, transparent and open procedure. Later, for the award of individual contracts falling within the scope of the system, the contracting entity may select the operators to be invited to submit an offer from the list of qualified operators on a non-discriminatory basis (e.g. by drawing in rotation from the list)</w:t>
      </w:r>
      <w:sdt>
        <w:sdtPr>
          <w:rPr>
            <w:rFonts w:ascii="Franklin Gothic Book" w:hAnsi="Franklin Gothic Book"/>
            <w:i/>
            <w:lang w:val="en-GB"/>
          </w:rPr>
          <w:id w:val="2088876832"/>
          <w:citation/>
        </w:sdtPr>
        <w:sdtEndPr/>
        <w:sdtContent>
          <w:r w:rsidRPr="00B27B04">
            <w:rPr>
              <w:rFonts w:ascii="Franklin Gothic Book" w:hAnsi="Franklin Gothic Book"/>
              <w:i/>
              <w:lang w:val="en-GB"/>
            </w:rPr>
            <w:fldChar w:fldCharType="begin"/>
          </w:r>
          <w:r w:rsidR="00A03382">
            <w:rPr>
              <w:rFonts w:ascii="Franklin Gothic Book" w:hAnsi="Franklin Gothic Book"/>
              <w:i/>
              <w:lang w:val="en-US"/>
            </w:rPr>
            <w:instrText xml:space="preserve">CITATION Com02 \l 1043 </w:instrText>
          </w:r>
          <w:r w:rsidRPr="00B27B04">
            <w:rPr>
              <w:rFonts w:ascii="Franklin Gothic Book" w:hAnsi="Franklin Gothic Book"/>
              <w:i/>
              <w:lang w:val="en-GB"/>
            </w:rPr>
            <w:fldChar w:fldCharType="separate"/>
          </w:r>
          <w:r w:rsidR="00A03382">
            <w:rPr>
              <w:rFonts w:ascii="Franklin Gothic Book" w:hAnsi="Franklin Gothic Book"/>
              <w:i/>
              <w:noProof/>
              <w:lang w:val="en-US"/>
            </w:rPr>
            <w:t xml:space="preserve"> </w:t>
          </w:r>
          <w:r w:rsidR="00A03382" w:rsidRPr="00A56C7F">
            <w:rPr>
              <w:rFonts w:ascii="Franklin Gothic Book" w:hAnsi="Franklin Gothic Book"/>
              <w:noProof/>
              <w:lang w:val="en-US"/>
            </w:rPr>
            <w:t>(European Commission, 2006/C 179/02)</w:t>
          </w:r>
          <w:r w:rsidRPr="00B27B04">
            <w:rPr>
              <w:rFonts w:ascii="Franklin Gothic Book" w:hAnsi="Franklin Gothic Book"/>
              <w:i/>
              <w:lang w:val="en-GB"/>
            </w:rPr>
            <w:fldChar w:fldCharType="end"/>
          </w:r>
        </w:sdtContent>
      </w:sdt>
      <w:r w:rsidRPr="00B27B04">
        <w:rPr>
          <w:rStyle w:val="Eindnootmarkering"/>
          <w:rFonts w:ascii="Franklin Gothic Book" w:eastAsia="Times New Roman" w:hAnsi="Franklin Gothic Book" w:cstheme="minorHAnsi"/>
          <w:bCs/>
          <w:lang w:val="en-US" w:eastAsia="nl-NL"/>
        </w:rPr>
        <w:t xml:space="preserve"> </w:t>
      </w:r>
      <w:r w:rsidRPr="00B27B04">
        <w:rPr>
          <w:rFonts w:ascii="Franklin Gothic Book" w:eastAsia="Times New Roman" w:hAnsi="Franklin Gothic Book" w:cstheme="minorHAnsi"/>
          <w:bCs/>
          <w:lang w:val="en-US" w:eastAsia="nl-NL"/>
        </w:rPr>
        <w:t>.</w:t>
      </w:r>
    </w:p>
    <w:p w14:paraId="5BFB896B" w14:textId="77777777" w:rsidR="005851F2" w:rsidRDefault="005851F2" w:rsidP="00307CC0">
      <w:pPr>
        <w:rPr>
          <w:rFonts w:ascii="Franklin Gothic Book" w:eastAsia="Times New Roman" w:hAnsi="Franklin Gothic Book" w:cstheme="minorHAnsi"/>
          <w:bCs/>
          <w:lang w:val="en-GB" w:eastAsia="nl-NL"/>
        </w:rPr>
      </w:pPr>
      <w:r w:rsidRPr="00B27B04">
        <w:rPr>
          <w:rFonts w:ascii="Franklin Gothic Book" w:eastAsia="Times New Roman" w:hAnsi="Franklin Gothic Book" w:cstheme="minorHAnsi"/>
          <w:bCs/>
          <w:lang w:val="en-GB" w:eastAsia="nl-NL"/>
        </w:rPr>
        <w:t>Such a qualification system can be referred to as a long-list method. From this long-</w:t>
      </w:r>
      <w:sdt>
        <w:sdtPr>
          <w:rPr>
            <w:rFonts w:ascii="Franklin Gothic Book" w:eastAsia="Times New Roman" w:hAnsi="Franklin Gothic Book" w:cstheme="minorHAnsi"/>
            <w:bCs/>
            <w:lang w:val="en-GB" w:eastAsia="nl-NL"/>
          </w:rPr>
          <w:id w:val="1423605477"/>
          <w:citation/>
        </w:sdtPr>
        <w:sdtEndPr/>
        <w:sdtContent>
          <w:r w:rsidR="009B1646" w:rsidRPr="00F84E50">
            <w:rPr>
              <w:rFonts w:ascii="Franklin Gothic Book" w:eastAsia="Times New Roman" w:hAnsi="Franklin Gothic Book" w:cstheme="minorHAnsi"/>
              <w:bCs/>
              <w:lang w:val="en-GB" w:eastAsia="nl-NL"/>
            </w:rPr>
            <w:fldChar w:fldCharType="begin"/>
          </w:r>
          <w:r w:rsidR="009B1646" w:rsidRPr="00A56C7F">
            <w:rPr>
              <w:rFonts w:ascii="Franklin Gothic Book" w:eastAsia="Times New Roman" w:hAnsi="Franklin Gothic Book" w:cstheme="minorHAnsi"/>
              <w:bCs/>
              <w:lang w:val="en-US" w:eastAsia="nl-NL"/>
            </w:rPr>
            <w:instrText xml:space="preserve"> CITATION Pia15 \l 1043 </w:instrText>
          </w:r>
          <w:r w:rsidR="009B1646" w:rsidRPr="00F84E50">
            <w:rPr>
              <w:rFonts w:ascii="Franklin Gothic Book" w:eastAsia="Times New Roman" w:hAnsi="Franklin Gothic Book" w:cstheme="minorHAnsi"/>
              <w:bCs/>
              <w:lang w:val="en-GB" w:eastAsia="nl-NL"/>
            </w:rPr>
            <w:fldChar w:fldCharType="separate"/>
          </w:r>
          <w:r w:rsidR="009B1646" w:rsidRPr="00A56C7F">
            <w:rPr>
              <w:rFonts w:ascii="Franklin Gothic Book" w:eastAsia="Times New Roman" w:hAnsi="Franklin Gothic Book" w:cstheme="minorHAnsi"/>
              <w:bCs/>
              <w:noProof/>
              <w:lang w:val="en-US" w:eastAsia="nl-NL"/>
            </w:rPr>
            <w:t xml:space="preserve"> </w:t>
          </w:r>
          <w:r w:rsidR="009B1646" w:rsidRPr="00A56C7F">
            <w:rPr>
              <w:rFonts w:ascii="Franklin Gothic Book" w:eastAsia="Times New Roman" w:hAnsi="Franklin Gothic Book" w:cstheme="minorHAnsi"/>
              <w:noProof/>
              <w:lang w:val="en-US" w:eastAsia="nl-NL"/>
            </w:rPr>
            <w:t>(Pianoo, 2015)</w:t>
          </w:r>
          <w:r w:rsidR="009B1646" w:rsidRPr="00F84E50">
            <w:rPr>
              <w:rFonts w:ascii="Franklin Gothic Book" w:eastAsia="Times New Roman" w:hAnsi="Franklin Gothic Book" w:cstheme="minorHAnsi"/>
              <w:bCs/>
              <w:lang w:val="en-GB" w:eastAsia="nl-NL"/>
            </w:rPr>
            <w:fldChar w:fldCharType="end"/>
          </w:r>
        </w:sdtContent>
      </w:sdt>
      <w:r w:rsidR="00F84E50">
        <w:rPr>
          <w:rFonts w:ascii="Franklin Gothic Book" w:eastAsia="Times New Roman" w:hAnsi="Franklin Gothic Book" w:cstheme="minorHAnsi"/>
          <w:bCs/>
          <w:lang w:val="en-GB" w:eastAsia="nl-NL"/>
        </w:rPr>
        <w:t xml:space="preserve"> </w:t>
      </w:r>
      <w:r w:rsidRPr="00B27B04">
        <w:rPr>
          <w:rFonts w:ascii="Franklin Gothic Book" w:eastAsia="Times New Roman" w:hAnsi="Franklin Gothic Book" w:cstheme="minorHAnsi"/>
          <w:bCs/>
          <w:lang w:val="en-GB" w:eastAsia="nl-NL"/>
        </w:rPr>
        <w:t xml:space="preserve">list, applicants are selected to give a quote, called a shortlist </w:t>
      </w:r>
      <w:sdt>
        <w:sdtPr>
          <w:rPr>
            <w:rFonts w:ascii="Franklin Gothic Book" w:eastAsia="Times New Roman" w:hAnsi="Franklin Gothic Book" w:cstheme="minorHAnsi"/>
            <w:bCs/>
            <w:lang w:val="en-GB" w:eastAsia="nl-NL"/>
          </w:rPr>
          <w:id w:val="1183062393"/>
          <w:citation/>
        </w:sdtPr>
        <w:sdtEndPr/>
        <w:sdtContent>
          <w:r w:rsidRPr="00B27B04">
            <w:rPr>
              <w:rFonts w:ascii="Franklin Gothic Book" w:eastAsia="Times New Roman" w:hAnsi="Franklin Gothic Book" w:cstheme="minorHAnsi"/>
              <w:bCs/>
              <w:lang w:val="en-GB" w:eastAsia="nl-NL"/>
            </w:rPr>
            <w:fldChar w:fldCharType="begin"/>
          </w:r>
          <w:r w:rsidRPr="00B27B04">
            <w:rPr>
              <w:rFonts w:ascii="Franklin Gothic Book" w:eastAsia="Times New Roman" w:hAnsi="Franklin Gothic Book" w:cstheme="minorHAnsi"/>
              <w:bCs/>
              <w:lang w:val="en-GB" w:eastAsia="nl-NL"/>
            </w:rPr>
            <w:instrText xml:space="preserve">CITATION van14 \l 1043 </w:instrText>
          </w:r>
          <w:r w:rsidRPr="00B27B04">
            <w:rPr>
              <w:rFonts w:ascii="Franklin Gothic Book" w:eastAsia="Times New Roman" w:hAnsi="Franklin Gothic Book" w:cstheme="minorHAnsi"/>
              <w:bCs/>
              <w:lang w:val="en-GB" w:eastAsia="nl-NL"/>
            </w:rPr>
            <w:fldChar w:fldCharType="separate"/>
          </w:r>
          <w:r w:rsidR="00DA433D" w:rsidRPr="00DA433D">
            <w:rPr>
              <w:rFonts w:ascii="Franklin Gothic Book" w:eastAsia="Times New Roman" w:hAnsi="Franklin Gothic Book" w:cstheme="minorHAnsi"/>
              <w:noProof/>
              <w:lang w:val="en-GB" w:eastAsia="nl-NL"/>
            </w:rPr>
            <w:t>(Romburgh, 2014)</w:t>
          </w:r>
          <w:r w:rsidRPr="00B27B04">
            <w:rPr>
              <w:rFonts w:ascii="Franklin Gothic Book" w:eastAsia="Times New Roman" w:hAnsi="Franklin Gothic Book" w:cstheme="minorHAnsi"/>
              <w:bCs/>
              <w:lang w:val="en-GB" w:eastAsia="nl-NL"/>
            </w:rPr>
            <w:fldChar w:fldCharType="end"/>
          </w:r>
        </w:sdtContent>
      </w:sdt>
      <w:r w:rsidRPr="00B27B04">
        <w:rPr>
          <w:rFonts w:ascii="Franklin Gothic Book" w:eastAsia="Times New Roman" w:hAnsi="Franklin Gothic Book" w:cstheme="minorHAnsi"/>
          <w:bCs/>
          <w:lang w:val="en-GB" w:eastAsia="nl-NL"/>
        </w:rPr>
        <w:t>.</w:t>
      </w:r>
    </w:p>
    <w:p w14:paraId="5BD3BA71" w14:textId="77777777" w:rsidR="005851F2" w:rsidRPr="00B27B04" w:rsidRDefault="005851F2" w:rsidP="00307CC0">
      <w:pPr>
        <w:rPr>
          <w:rFonts w:ascii="Franklin Gothic Book" w:hAnsi="Franklin Gothic Book"/>
          <w:i/>
          <w:lang w:val="en-GB"/>
        </w:rPr>
      </w:pPr>
      <w:r w:rsidRPr="00B27B04">
        <w:rPr>
          <w:rFonts w:ascii="Franklin Gothic Book" w:eastAsia="Times New Roman" w:hAnsi="Franklin Gothic Book" w:cstheme="minorHAnsi"/>
          <w:bCs/>
          <w:lang w:val="en-GB" w:eastAsia="nl-NL"/>
        </w:rPr>
        <w:t xml:space="preserve">The Dutch directive Supplies and Services contains a similar stipulation and considers, if necessary, </w:t>
      </w:r>
      <w:r w:rsidRPr="00B27B04">
        <w:rPr>
          <w:rFonts w:ascii="Franklin Gothic Book" w:eastAsia="Times New Roman" w:hAnsi="Franklin Gothic Book" w:cstheme="minorHAnsi"/>
          <w:bCs/>
          <w:i/>
          <w:lang w:val="en-GB" w:eastAsia="nl-NL"/>
        </w:rPr>
        <w:t>that drawing up such a system requires a tendering authority to have the necessary market knowledge. The system should be well thought out, described and maintained.</w:t>
      </w:r>
      <w:r w:rsidRPr="00B27B04">
        <w:rPr>
          <w:rFonts w:ascii="Franklin Gothic Book" w:hAnsi="Franklin Gothic Book"/>
          <w:i/>
          <w:lang w:val="en-GB"/>
        </w:rPr>
        <w:t xml:space="preserve"> </w:t>
      </w:r>
      <w:r w:rsidRPr="00B27B04">
        <w:rPr>
          <w:rFonts w:ascii="Franklin Gothic Book" w:hAnsi="Franklin Gothic Book"/>
          <w:lang w:val="en-GB"/>
        </w:rPr>
        <w:t xml:space="preserve">This is also an often repeated complaint in practice. Keeping up a correct long-list method takes a lot of maintenance. </w:t>
      </w:r>
    </w:p>
    <w:p w14:paraId="64A46275" w14:textId="77777777" w:rsidR="005851F2" w:rsidRPr="00B27B04" w:rsidRDefault="005851F2" w:rsidP="00307CC0">
      <w:pPr>
        <w:rPr>
          <w:rFonts w:ascii="Franklin Gothic Book" w:hAnsi="Franklin Gothic Book" w:cstheme="minorHAnsi"/>
          <w:lang w:val="en-GB"/>
        </w:rPr>
      </w:pPr>
      <w:r w:rsidRPr="00B27B04">
        <w:rPr>
          <w:rFonts w:ascii="Franklin Gothic Book" w:hAnsi="Franklin Gothic Book" w:cstheme="minorHAnsi"/>
          <w:lang w:val="en-GB"/>
        </w:rPr>
        <w:t xml:space="preserve">From previous research at the </w:t>
      </w:r>
      <w:proofErr w:type="spellStart"/>
      <w:r w:rsidRPr="00B27B04">
        <w:rPr>
          <w:rFonts w:ascii="Franklin Gothic Book" w:hAnsi="Franklin Gothic Book" w:cstheme="minorHAnsi"/>
          <w:lang w:val="en-GB"/>
        </w:rPr>
        <w:t>Hanze</w:t>
      </w:r>
      <w:proofErr w:type="spellEnd"/>
      <w:r w:rsidRPr="00B27B04">
        <w:rPr>
          <w:rFonts w:ascii="Franklin Gothic Book" w:hAnsi="Franklin Gothic Book" w:cstheme="minorHAnsi"/>
          <w:lang w:val="en-GB"/>
        </w:rPr>
        <w:t xml:space="preserve"> UAS </w:t>
      </w:r>
      <w:r w:rsidR="0003782E">
        <w:rPr>
          <w:rFonts w:ascii="Franklin Gothic Book" w:hAnsi="Franklin Gothic Book" w:cstheme="minorHAnsi"/>
          <w:lang w:val="en-GB"/>
        </w:rPr>
        <w:t>concerning</w:t>
      </w:r>
      <w:r w:rsidR="0003782E" w:rsidRPr="00B27B04">
        <w:rPr>
          <w:rFonts w:ascii="Franklin Gothic Book" w:hAnsi="Franklin Gothic Book" w:cstheme="minorHAnsi"/>
          <w:lang w:val="en-GB"/>
        </w:rPr>
        <w:t xml:space="preserve"> </w:t>
      </w:r>
      <w:r w:rsidRPr="00B27B04">
        <w:rPr>
          <w:rFonts w:ascii="Franklin Gothic Book" w:hAnsi="Franklin Gothic Book" w:cstheme="minorHAnsi"/>
          <w:lang w:val="en-GB"/>
        </w:rPr>
        <w:t xml:space="preserve">the selection of economic operators in a multi-contract tendering procedure it appears that </w:t>
      </w:r>
      <w:r w:rsidR="000C165B" w:rsidRPr="00A56C7F">
        <w:rPr>
          <w:rFonts w:ascii="Franklin Gothic Book" w:hAnsi="Franklin Gothic Book" w:cstheme="minorHAnsi"/>
          <w:lang w:val="en-GB"/>
        </w:rPr>
        <w:t>the</w:t>
      </w:r>
      <w:r w:rsidR="000C165B">
        <w:rPr>
          <w:rFonts w:ascii="Franklin Gothic Book" w:hAnsi="Franklin Gothic Book" w:cstheme="minorHAnsi"/>
          <w:lang w:val="en-GB"/>
        </w:rPr>
        <w:t xml:space="preserve"> </w:t>
      </w:r>
      <w:r w:rsidRPr="00B27B04">
        <w:rPr>
          <w:rFonts w:ascii="Franklin Gothic Book" w:hAnsi="Franklin Gothic Book" w:cstheme="minorHAnsi"/>
          <w:lang w:val="en-GB"/>
        </w:rPr>
        <w:t>Platform can benefit from using a long-list for one or more procurement commodities, whether or not in collaboration, allowing a</w:t>
      </w:r>
      <w:r w:rsidRPr="000C165B">
        <w:rPr>
          <w:rFonts w:ascii="Franklin Gothic Book" w:hAnsi="Franklin Gothic Book" w:cstheme="minorHAnsi"/>
          <w:color w:val="FF0000"/>
          <w:lang w:val="en-GB"/>
        </w:rPr>
        <w:t xml:space="preserve"> </w:t>
      </w:r>
      <w:r w:rsidRPr="00B27B04">
        <w:rPr>
          <w:rFonts w:ascii="Franklin Gothic Book" w:hAnsi="Franklin Gothic Book" w:cstheme="minorHAnsi"/>
          <w:lang w:val="en-GB"/>
        </w:rPr>
        <w:t>Platform member to interp</w:t>
      </w:r>
      <w:r w:rsidR="00FC4115">
        <w:rPr>
          <w:rFonts w:ascii="Franklin Gothic Book" w:hAnsi="Franklin Gothic Book" w:cstheme="minorHAnsi"/>
          <w:lang w:val="en-GB"/>
        </w:rPr>
        <w:t>ret such a long-list based on it</w:t>
      </w:r>
      <w:r w:rsidRPr="00B27B04">
        <w:rPr>
          <w:rFonts w:ascii="Franklin Gothic Book" w:hAnsi="Franklin Gothic Book" w:cstheme="minorHAnsi"/>
          <w:lang w:val="en-GB"/>
        </w:rPr>
        <w:t xml:space="preserve">s own policy and principles. </w:t>
      </w:r>
    </w:p>
    <w:p w14:paraId="11620171" w14:textId="657D44B2" w:rsidR="005851F2" w:rsidRDefault="005851F2" w:rsidP="00307CC0">
      <w:pPr>
        <w:rPr>
          <w:rFonts w:ascii="Franklin Gothic Book" w:hAnsi="Franklin Gothic Book" w:cstheme="minorHAnsi"/>
          <w:lang w:val="en-GB"/>
        </w:rPr>
      </w:pPr>
      <w:r w:rsidRPr="00B27B04">
        <w:rPr>
          <w:rFonts w:ascii="Franklin Gothic Book" w:hAnsi="Franklin Gothic Book" w:cstheme="minorHAnsi"/>
          <w:lang w:val="en-GB"/>
        </w:rPr>
        <w:t>The Province of Groningen, one of the Platform members, is preparing a long-list method</w:t>
      </w:r>
      <w:r w:rsidR="001511C2">
        <w:rPr>
          <w:rFonts w:ascii="Franklin Gothic Book" w:hAnsi="Franklin Gothic Book" w:cstheme="minorHAnsi"/>
          <w:lang w:val="en-GB"/>
        </w:rPr>
        <w:t xml:space="preserve"> </w:t>
      </w:r>
      <w:r w:rsidR="001511C2" w:rsidRPr="00B27B04">
        <w:rPr>
          <w:rFonts w:ascii="Franklin Gothic Book" w:hAnsi="Franklin Gothic Book" w:cstheme="minorHAnsi"/>
          <w:lang w:val="en-GB"/>
        </w:rPr>
        <w:t>and has therefore drawn up a procedure</w:t>
      </w:r>
      <w:r w:rsidR="00F84E50">
        <w:rPr>
          <w:rFonts w:ascii="Franklin Gothic Book" w:hAnsi="Franklin Gothic Book" w:cs="Calibri"/>
          <w:lang w:val="en-US"/>
        </w:rPr>
        <w:t xml:space="preserve"> </w:t>
      </w:r>
      <w:sdt>
        <w:sdtPr>
          <w:rPr>
            <w:rFonts w:ascii="Franklin Gothic Book" w:hAnsi="Franklin Gothic Book" w:cs="Calibri"/>
            <w:lang w:val="en-US"/>
          </w:rPr>
          <w:id w:val="-1273322865"/>
          <w:citation/>
        </w:sdtPr>
        <w:sdtEndPr/>
        <w:sdtContent>
          <w:r w:rsidR="00F84E50" w:rsidRPr="00A03382">
            <w:rPr>
              <w:rFonts w:ascii="Franklin Gothic Book" w:hAnsi="Franklin Gothic Book" w:cs="Calibri"/>
              <w:lang w:val="en-US"/>
            </w:rPr>
            <w:fldChar w:fldCharType="begin"/>
          </w:r>
          <w:r w:rsidR="001B009E">
            <w:rPr>
              <w:rFonts w:ascii="Franklin Gothic Book" w:hAnsi="Franklin Gothic Book" w:cs="Calibri"/>
              <w:lang w:val="en-US"/>
            </w:rPr>
            <w:instrText xml:space="preserve">CITATION www16 \m Pub12 \m pro15 \l 1043 </w:instrText>
          </w:r>
          <w:r w:rsidR="00F84E50" w:rsidRPr="00A03382">
            <w:rPr>
              <w:rFonts w:ascii="Franklin Gothic Book" w:hAnsi="Franklin Gothic Book" w:cs="Calibri"/>
              <w:lang w:val="en-US"/>
            </w:rPr>
            <w:fldChar w:fldCharType="separate"/>
          </w:r>
          <w:r w:rsidR="001B009E" w:rsidRPr="001B009E">
            <w:rPr>
              <w:rFonts w:ascii="Franklin Gothic Book" w:hAnsi="Franklin Gothic Book" w:cs="Calibri"/>
              <w:noProof/>
              <w:lang w:val="en-US"/>
            </w:rPr>
            <w:t>(Province of Groningen, 2014; Dutch Government, 2012; Dutch Government, 2015-2016)</w:t>
          </w:r>
          <w:r w:rsidR="00F84E50" w:rsidRPr="00A03382">
            <w:rPr>
              <w:rFonts w:ascii="Franklin Gothic Book" w:hAnsi="Franklin Gothic Book" w:cs="Calibri"/>
              <w:lang w:val="en-US"/>
            </w:rPr>
            <w:fldChar w:fldCharType="end"/>
          </w:r>
        </w:sdtContent>
      </w:sdt>
      <w:r w:rsidRPr="00B27B04">
        <w:rPr>
          <w:rFonts w:ascii="Franklin Gothic Book" w:hAnsi="Franklin Gothic Book" w:cstheme="minorHAnsi"/>
          <w:lang w:val="en-GB"/>
        </w:rPr>
        <w:t xml:space="preserve">. This is one of the methods that the SAV research project will investigate further from </w:t>
      </w:r>
      <w:r w:rsidR="0003782E">
        <w:rPr>
          <w:rFonts w:ascii="Franklin Gothic Book" w:hAnsi="Franklin Gothic Book" w:cstheme="minorHAnsi"/>
          <w:lang w:val="en-GB"/>
        </w:rPr>
        <w:t>September</w:t>
      </w:r>
      <w:r w:rsidR="0003782E" w:rsidRPr="00B27B04">
        <w:rPr>
          <w:rFonts w:ascii="Franklin Gothic Book" w:hAnsi="Franklin Gothic Book" w:cstheme="minorHAnsi"/>
          <w:lang w:val="en-GB"/>
        </w:rPr>
        <w:t xml:space="preserve"> </w:t>
      </w:r>
      <w:r w:rsidRPr="00B27B04">
        <w:rPr>
          <w:rFonts w:ascii="Franklin Gothic Book" w:hAnsi="Franklin Gothic Book" w:cstheme="minorHAnsi"/>
          <w:lang w:val="en-GB"/>
        </w:rPr>
        <w:t>2016.</w:t>
      </w:r>
    </w:p>
    <w:p w14:paraId="77DE04D8" w14:textId="77777777" w:rsidR="005851F2" w:rsidRPr="00B27B04" w:rsidRDefault="005851F2" w:rsidP="00307CC0">
      <w:pPr>
        <w:rPr>
          <w:rFonts w:ascii="Franklin Gothic Book" w:hAnsi="Franklin Gothic Book" w:cs="Calibri"/>
          <w:highlight w:val="yellow"/>
          <w:lang w:val="en-US"/>
        </w:rPr>
      </w:pPr>
      <w:r w:rsidRPr="00B27B04">
        <w:rPr>
          <w:rFonts w:ascii="Franklin Gothic Book" w:hAnsi="Franklin Gothic Book" w:cstheme="minorHAnsi"/>
          <w:lang w:val="en-GB"/>
        </w:rPr>
        <w:t>The Platform can use a long-list to stimulate innovations in SMEs</w:t>
      </w:r>
      <w:r w:rsidR="001511C2" w:rsidRPr="000C165B">
        <w:rPr>
          <w:rFonts w:ascii="Franklin Gothic Book" w:hAnsi="Franklin Gothic Book" w:cs="Calibri"/>
          <w:lang w:val="en-US"/>
        </w:rPr>
        <w:t xml:space="preserve"> </w:t>
      </w:r>
      <w:r w:rsidRPr="00B27B04">
        <w:rPr>
          <w:rFonts w:ascii="Franklin Gothic Book" w:hAnsi="Franklin Gothic Book" w:cs="Calibri"/>
          <w:lang w:val="en-GB"/>
        </w:rPr>
        <w:t xml:space="preserve">by requiring economical operators who are selected to apply for the tender concerned in a multi-contract tendering procedure. One of the requirements of the long-list could be that an economical operator should be able to offer innovative solutions or that an economical operator can prove that the organisation is innovative, for instance by offering room for experiments. In short, by drawing up a long-list of innovative economic operators during the pre-selection based on suitability requirements.  </w:t>
      </w:r>
    </w:p>
    <w:p w14:paraId="1B6CC689" w14:textId="0AAED96A" w:rsidR="005851F2" w:rsidRPr="00114C66" w:rsidRDefault="005851F2" w:rsidP="00307CC0">
      <w:pPr>
        <w:rPr>
          <w:rFonts w:ascii="Franklin Gothic Book" w:hAnsi="Franklin Gothic Book" w:cs="Calibri"/>
          <w:i/>
          <w:lang w:val="en-GB"/>
        </w:rPr>
      </w:pPr>
      <w:r w:rsidRPr="00B27B04">
        <w:rPr>
          <w:rFonts w:ascii="Franklin Gothic Book" w:hAnsi="Franklin Gothic Book" w:cs="Calibri"/>
          <w:lang w:val="en-GB"/>
        </w:rPr>
        <w:t xml:space="preserve">The following is interesting to note. The Explanatory Memorandum to the draft PPA states, although this concerns the procedure of </w:t>
      </w:r>
      <w:r w:rsidRPr="00114C66">
        <w:rPr>
          <w:rFonts w:ascii="Franklin Gothic Book" w:hAnsi="Franklin Gothic Book" w:cs="Calibri"/>
          <w:lang w:val="en-GB"/>
        </w:rPr>
        <w:lastRenderedPageBreak/>
        <w:t>innovation partnership, that the tendering authority, while selecting the applicants, applies criteria specifically as regards the potential of the economic operators in the field of research and development and their ability to develop and apply innovative solutions. While drawing up such criteria, it is important that a tendering authority is aware of the fact</w:t>
      </w:r>
      <w:r w:rsidRPr="00114C66">
        <w:rPr>
          <w:rFonts w:ascii="Franklin Gothic Book" w:hAnsi="Franklin Gothic Book" w:cs="Calibri"/>
          <w:i/>
          <w:lang w:val="en-GB"/>
        </w:rPr>
        <w:t xml:space="preserve"> that innovative solutions often originate from small, new entrants to the market</w:t>
      </w:r>
      <w:sdt>
        <w:sdtPr>
          <w:rPr>
            <w:rFonts w:ascii="Franklin Gothic Book" w:hAnsi="Franklin Gothic Book" w:cs="Calibri"/>
            <w:i/>
            <w:lang w:val="en-GB"/>
          </w:rPr>
          <w:id w:val="1534469830"/>
          <w:citation/>
        </w:sdtPr>
        <w:sdtEndPr/>
        <w:sdtContent>
          <w:r w:rsidR="001511C2" w:rsidRPr="00114C66">
            <w:rPr>
              <w:rFonts w:ascii="Franklin Gothic Book" w:hAnsi="Franklin Gothic Book" w:cs="Calibri"/>
              <w:i/>
              <w:lang w:val="en-GB"/>
            </w:rPr>
            <w:fldChar w:fldCharType="begin"/>
          </w:r>
          <w:r w:rsidR="001B009E">
            <w:rPr>
              <w:rFonts w:ascii="Franklin Gothic Book" w:hAnsi="Franklin Gothic Book" w:cs="Calibri"/>
              <w:lang w:val="en-US"/>
            </w:rPr>
            <w:instrText xml:space="preserve">CITATION pro15 \m TijdelijkeAanduiding1 \l 1043 </w:instrText>
          </w:r>
          <w:r w:rsidR="001511C2" w:rsidRPr="00114C66">
            <w:rPr>
              <w:rFonts w:ascii="Franklin Gothic Book" w:hAnsi="Franklin Gothic Book" w:cs="Calibri"/>
              <w:i/>
              <w:lang w:val="en-GB"/>
            </w:rPr>
            <w:fldChar w:fldCharType="separate"/>
          </w:r>
          <w:r w:rsidR="001B009E">
            <w:rPr>
              <w:rFonts w:ascii="Franklin Gothic Book" w:hAnsi="Franklin Gothic Book" w:cs="Calibri"/>
              <w:noProof/>
              <w:lang w:val="en-US"/>
            </w:rPr>
            <w:t xml:space="preserve"> </w:t>
          </w:r>
          <w:r w:rsidR="001B009E" w:rsidRPr="001B009E">
            <w:rPr>
              <w:rFonts w:ascii="Franklin Gothic Book" w:hAnsi="Franklin Gothic Book" w:cs="Calibri"/>
              <w:noProof/>
              <w:lang w:val="en-US"/>
            </w:rPr>
            <w:t>(Dutch Government, 2015-2016; TijdelijkeAanduiding1)</w:t>
          </w:r>
          <w:r w:rsidR="001511C2" w:rsidRPr="00114C66">
            <w:rPr>
              <w:rFonts w:ascii="Franklin Gothic Book" w:hAnsi="Franklin Gothic Book" w:cs="Calibri"/>
              <w:i/>
              <w:lang w:val="en-GB"/>
            </w:rPr>
            <w:fldChar w:fldCharType="end"/>
          </w:r>
        </w:sdtContent>
      </w:sdt>
      <w:r w:rsidR="001511C2" w:rsidRPr="00114C66">
        <w:rPr>
          <w:rFonts w:ascii="Franklin Gothic Book" w:hAnsi="Franklin Gothic Book"/>
          <w:i/>
          <w:lang w:val="en-US"/>
        </w:rPr>
        <w:t>.</w:t>
      </w:r>
    </w:p>
    <w:p w14:paraId="3709372F" w14:textId="77777777" w:rsidR="00CF5662" w:rsidRPr="00B27B04" w:rsidRDefault="00CF5662" w:rsidP="00307CC0">
      <w:pPr>
        <w:rPr>
          <w:rFonts w:ascii="Franklin Gothic Book" w:hAnsi="Franklin Gothic Book"/>
          <w:i/>
          <w:lang w:val="en-US"/>
        </w:rPr>
      </w:pPr>
    </w:p>
    <w:p w14:paraId="7796CF80" w14:textId="77777777" w:rsidR="005851F2" w:rsidRPr="00B27B04" w:rsidRDefault="005851F2" w:rsidP="00307CC0">
      <w:pPr>
        <w:outlineLvl w:val="0"/>
        <w:rPr>
          <w:rFonts w:ascii="Franklin Gothic Book" w:hAnsi="Franklin Gothic Book" w:cs="Calibri"/>
          <w:b/>
          <w:lang w:val="en-GB"/>
        </w:rPr>
      </w:pPr>
      <w:r w:rsidRPr="00B27B04">
        <w:rPr>
          <w:rFonts w:ascii="Franklin Gothic Book" w:hAnsi="Franklin Gothic Book"/>
          <w:b/>
          <w:lang w:val="en-US"/>
        </w:rPr>
        <w:t>Award Criteria</w:t>
      </w:r>
    </w:p>
    <w:p w14:paraId="6FA36200" w14:textId="77777777" w:rsidR="00CF5662" w:rsidRDefault="001511C2" w:rsidP="00307CC0">
      <w:pPr>
        <w:rPr>
          <w:rFonts w:ascii="Franklin Gothic Book" w:hAnsi="Franklin Gothic Book"/>
          <w:lang w:val="en-GB"/>
        </w:rPr>
      </w:pPr>
      <w:r>
        <w:rPr>
          <w:rFonts w:ascii="Franklin Gothic Book" w:hAnsi="Franklin Gothic Book"/>
          <w:lang w:val="en-GB"/>
        </w:rPr>
        <w:t>Social, environmental and</w:t>
      </w:r>
      <w:r w:rsidR="005851F2" w:rsidRPr="00B27B04">
        <w:rPr>
          <w:rFonts w:ascii="Franklin Gothic Book" w:hAnsi="Franklin Gothic Book"/>
          <w:lang w:val="en-GB"/>
        </w:rPr>
        <w:t xml:space="preserve"> innovative features are mentioned as further criteria, which the tendering authority</w:t>
      </w:r>
      <w:r>
        <w:rPr>
          <w:rFonts w:ascii="Franklin Gothic Book" w:hAnsi="Franklin Gothic Book"/>
          <w:lang w:val="en-GB"/>
        </w:rPr>
        <w:t xml:space="preserve"> can use to determine the most </w:t>
      </w:r>
      <w:r w:rsidR="005851F2" w:rsidRPr="00B27B04">
        <w:rPr>
          <w:rFonts w:ascii="Franklin Gothic Book" w:hAnsi="Franklin Gothic Book"/>
          <w:lang w:val="en-GB"/>
        </w:rPr>
        <w:t xml:space="preserve">economically advantageous tender. </w:t>
      </w:r>
      <w:r w:rsidR="00232444" w:rsidRPr="00B27B04">
        <w:rPr>
          <w:rFonts w:ascii="Franklin Gothic Book" w:hAnsi="Franklin Gothic Book"/>
          <w:lang w:val="en-GB"/>
        </w:rPr>
        <w:t>By defining sub-award criteria in a multi-contract tendering procedure and granting it a relevant weight, the tendering authority ensures that the selected appl</w:t>
      </w:r>
      <w:r w:rsidR="003F7A97" w:rsidRPr="00B27B04">
        <w:rPr>
          <w:rFonts w:ascii="Franklin Gothic Book" w:hAnsi="Franklin Gothic Book"/>
          <w:lang w:val="en-GB"/>
        </w:rPr>
        <w:t>icant is able to distinguish it</w:t>
      </w:r>
      <w:r w:rsidR="00232444" w:rsidRPr="00B27B04">
        <w:rPr>
          <w:rFonts w:ascii="Franklin Gothic Book" w:hAnsi="Franklin Gothic Book"/>
          <w:lang w:val="en-GB"/>
        </w:rPr>
        <w:t>self by providing an innovation-driven offer.</w:t>
      </w:r>
    </w:p>
    <w:p w14:paraId="69F3879E" w14:textId="77777777" w:rsidR="00232444" w:rsidRPr="00B27B04" w:rsidRDefault="00232444" w:rsidP="00307CC0">
      <w:pPr>
        <w:rPr>
          <w:rFonts w:ascii="Franklin Gothic Book" w:hAnsi="Franklin Gothic Book"/>
          <w:lang w:val="en-GB"/>
        </w:rPr>
      </w:pPr>
      <w:r w:rsidRPr="00B27B04">
        <w:rPr>
          <w:rFonts w:ascii="Franklin Gothic Book" w:hAnsi="Franklin Gothic Book"/>
          <w:lang w:val="en-GB"/>
        </w:rPr>
        <w:t xml:space="preserve">    </w:t>
      </w:r>
    </w:p>
    <w:p w14:paraId="3EA6AEB6" w14:textId="77777777" w:rsidR="00232444" w:rsidRPr="00B27B04" w:rsidRDefault="00232444" w:rsidP="00307CC0">
      <w:pPr>
        <w:rPr>
          <w:rFonts w:ascii="Franklin Gothic Book" w:hAnsi="Franklin Gothic Book"/>
          <w:b/>
          <w:color w:val="000000"/>
          <w:shd w:val="clear" w:color="auto" w:fill="FFFFFF"/>
          <w:lang w:val="en-GB"/>
        </w:rPr>
      </w:pPr>
      <w:r w:rsidRPr="00B27B04">
        <w:rPr>
          <w:rFonts w:ascii="Franklin Gothic Book" w:hAnsi="Franklin Gothic Book"/>
          <w:b/>
          <w:bCs/>
          <w:color w:val="000000"/>
          <w:shd w:val="clear" w:color="auto" w:fill="FFFFFF"/>
          <w:lang w:val="en-GB"/>
        </w:rPr>
        <w:t xml:space="preserve">Conditions for </w:t>
      </w:r>
      <w:r w:rsidR="00DD1A86" w:rsidRPr="00B27B04">
        <w:rPr>
          <w:rFonts w:ascii="Franklin Gothic Book" w:hAnsi="Franklin Gothic Book"/>
          <w:b/>
          <w:bCs/>
          <w:color w:val="000000"/>
          <w:shd w:val="clear" w:color="auto" w:fill="FFFFFF"/>
          <w:lang w:val="en-GB"/>
        </w:rPr>
        <w:t>P</w:t>
      </w:r>
      <w:r w:rsidRPr="00B27B04">
        <w:rPr>
          <w:rFonts w:ascii="Franklin Gothic Book" w:hAnsi="Franklin Gothic Book"/>
          <w:b/>
          <w:bCs/>
          <w:color w:val="000000"/>
          <w:shd w:val="clear" w:color="auto" w:fill="FFFFFF"/>
          <w:lang w:val="en-GB"/>
        </w:rPr>
        <w:t xml:space="preserve">erformance of </w:t>
      </w:r>
      <w:r w:rsidR="00DD1A86" w:rsidRPr="00B27B04">
        <w:rPr>
          <w:rFonts w:ascii="Franklin Gothic Book" w:hAnsi="Franklin Gothic Book"/>
          <w:b/>
          <w:bCs/>
          <w:color w:val="000000"/>
          <w:shd w:val="clear" w:color="auto" w:fill="FFFFFF"/>
          <w:lang w:val="en-GB"/>
        </w:rPr>
        <w:t>C</w:t>
      </w:r>
      <w:r w:rsidRPr="00B27B04">
        <w:rPr>
          <w:rFonts w:ascii="Franklin Gothic Book" w:hAnsi="Franklin Gothic Book"/>
          <w:b/>
          <w:bCs/>
          <w:color w:val="000000"/>
          <w:shd w:val="clear" w:color="auto" w:fill="FFFFFF"/>
          <w:lang w:val="en-GB"/>
        </w:rPr>
        <w:t>ontracts</w:t>
      </w:r>
      <w:r w:rsidRPr="00B27B04">
        <w:rPr>
          <w:rFonts w:ascii="Franklin Gothic Book" w:hAnsi="Franklin Gothic Book"/>
          <w:b/>
          <w:color w:val="000000"/>
          <w:shd w:val="clear" w:color="auto" w:fill="FFFFFF"/>
          <w:lang w:val="en-GB"/>
        </w:rPr>
        <w:t xml:space="preserve"> </w:t>
      </w:r>
    </w:p>
    <w:p w14:paraId="1B894EB1" w14:textId="77777777" w:rsidR="00232444" w:rsidRPr="00B27B04" w:rsidRDefault="00232444" w:rsidP="00307CC0">
      <w:pPr>
        <w:rPr>
          <w:rFonts w:ascii="Franklin Gothic Book" w:hAnsi="Franklin Gothic Book"/>
          <w:highlight w:val="yellow"/>
          <w:lang w:val="en-GB"/>
        </w:rPr>
      </w:pPr>
      <w:r w:rsidRPr="00B27B04">
        <w:rPr>
          <w:rFonts w:ascii="Franklin Gothic Book" w:hAnsi="Franklin Gothic Book"/>
          <w:color w:val="000000"/>
          <w:shd w:val="clear" w:color="auto" w:fill="FFFFFF"/>
          <w:lang w:val="en-GB"/>
        </w:rPr>
        <w:t>Tendering authorities may lay down special conditions relating to the performance of a contract, provided that they are linked to the subject-matter of the contract and indicated in the call for competition or in the procurement documents. Those conditions may include economic, innovation-related, environmental, social or employment-related considerations (article 2.80 draft PPA).</w:t>
      </w:r>
      <w:r w:rsidRPr="00B27B04">
        <w:rPr>
          <w:rFonts w:ascii="Franklin Gothic Book" w:hAnsi="Franklin Gothic Book"/>
          <w:lang w:val="en-GB"/>
        </w:rPr>
        <w:t xml:space="preserve"> For instance, it is possible to demand in an ICT tender that during the execution of the contract</w:t>
      </w:r>
      <w:r w:rsidR="00594215">
        <w:rPr>
          <w:rFonts w:ascii="Franklin Gothic Book" w:hAnsi="Franklin Gothic Book"/>
          <w:lang w:val="en-GB"/>
        </w:rPr>
        <w:t>,</w:t>
      </w:r>
      <w:r w:rsidRPr="00B27B04">
        <w:rPr>
          <w:rFonts w:ascii="Franklin Gothic Book" w:hAnsi="Franklin Gothic Book"/>
          <w:lang w:val="en-GB"/>
        </w:rPr>
        <w:t xml:space="preserve"> the supplier has to investigate innovative solutions for </w:t>
      </w:r>
      <w:r w:rsidR="00D51115" w:rsidRPr="00B27B04">
        <w:rPr>
          <w:rFonts w:ascii="Franklin Gothic Book" w:hAnsi="Franklin Gothic Book"/>
          <w:lang w:val="en-GB"/>
        </w:rPr>
        <w:t>existing</w:t>
      </w:r>
      <w:r w:rsidRPr="00B27B04">
        <w:rPr>
          <w:rFonts w:ascii="Franklin Gothic Book" w:hAnsi="Franklin Gothic Book"/>
          <w:lang w:val="en-GB"/>
        </w:rPr>
        <w:t xml:space="preserve"> problems and that before offering an existing product the supplier has to offer an innovation-driven solution first. </w:t>
      </w:r>
    </w:p>
    <w:p w14:paraId="7D9C9638" w14:textId="77777777" w:rsidR="005D15F7" w:rsidRDefault="005D15F7" w:rsidP="00307CC0">
      <w:pPr>
        <w:outlineLvl w:val="0"/>
        <w:rPr>
          <w:rFonts w:ascii="Franklin Gothic Book" w:hAnsi="Franklin Gothic Book"/>
          <w:b/>
          <w:lang w:val="en-GB"/>
        </w:rPr>
      </w:pPr>
    </w:p>
    <w:p w14:paraId="7B3BCBD7" w14:textId="77777777" w:rsidR="00232444" w:rsidRPr="00B27B04" w:rsidRDefault="00DD1A86" w:rsidP="00307CC0">
      <w:pPr>
        <w:outlineLvl w:val="0"/>
        <w:rPr>
          <w:rFonts w:ascii="Franklin Gothic Book" w:hAnsi="Franklin Gothic Book"/>
          <w:b/>
          <w:lang w:val="en-GB"/>
        </w:rPr>
      </w:pPr>
      <w:r w:rsidRPr="00B27B04">
        <w:rPr>
          <w:rFonts w:ascii="Franklin Gothic Book" w:hAnsi="Franklin Gothic Book"/>
          <w:b/>
          <w:lang w:val="en-GB"/>
        </w:rPr>
        <w:t>IN SUMMARY</w:t>
      </w:r>
    </w:p>
    <w:p w14:paraId="4007EDB8" w14:textId="77777777" w:rsidR="00232444" w:rsidRPr="00B27B04" w:rsidRDefault="00232444" w:rsidP="00307CC0">
      <w:pPr>
        <w:rPr>
          <w:rFonts w:ascii="Franklin Gothic Book" w:hAnsi="Franklin Gothic Book"/>
          <w:lang w:val="en-GB"/>
        </w:rPr>
      </w:pPr>
      <w:r w:rsidRPr="00B27B04">
        <w:rPr>
          <w:rFonts w:ascii="Franklin Gothic Book" w:hAnsi="Franklin Gothic Book"/>
          <w:lang w:val="en-GB"/>
        </w:rPr>
        <w:t xml:space="preserve">To procure successfully and in an </w:t>
      </w:r>
      <w:r w:rsidR="003F7A97" w:rsidRPr="00B27B04">
        <w:rPr>
          <w:rFonts w:ascii="Franklin Gothic Book" w:hAnsi="Franklin Gothic Book"/>
          <w:lang w:val="en-GB"/>
        </w:rPr>
        <w:t>innovative-driven manner in</w:t>
      </w:r>
      <w:r w:rsidRPr="00B27B04">
        <w:rPr>
          <w:rFonts w:ascii="Franklin Gothic Book" w:hAnsi="Franklin Gothic Book"/>
          <w:lang w:val="en-GB"/>
        </w:rPr>
        <w:t xml:space="preserve"> SME</w:t>
      </w:r>
      <w:r w:rsidR="003F7A97" w:rsidRPr="00B27B04">
        <w:rPr>
          <w:rFonts w:ascii="Franklin Gothic Book" w:hAnsi="Franklin Gothic Book"/>
          <w:lang w:val="en-GB"/>
        </w:rPr>
        <w:t>s</w:t>
      </w:r>
      <w:r w:rsidRPr="00B27B04">
        <w:rPr>
          <w:rFonts w:ascii="Franklin Gothic Book" w:hAnsi="Franklin Gothic Book"/>
          <w:lang w:val="en-GB"/>
        </w:rPr>
        <w:t>, the Platform can use a number of appropriate procedures:</w:t>
      </w:r>
    </w:p>
    <w:p w14:paraId="0B377401" w14:textId="77777777" w:rsidR="00232444" w:rsidRPr="00B27B04" w:rsidRDefault="00232444" w:rsidP="00307CC0">
      <w:pPr>
        <w:pStyle w:val="Lijstalinea"/>
        <w:numPr>
          <w:ilvl w:val="0"/>
          <w:numId w:val="7"/>
        </w:numPr>
        <w:rPr>
          <w:rFonts w:ascii="Franklin Gothic Book" w:hAnsi="Franklin Gothic Book"/>
          <w:lang w:val="en-GB"/>
        </w:rPr>
      </w:pPr>
      <w:r w:rsidRPr="00B27B04">
        <w:rPr>
          <w:rFonts w:ascii="Franklin Gothic Book" w:hAnsi="Franklin Gothic Book"/>
          <w:lang w:val="en-GB"/>
        </w:rPr>
        <w:t>Competitive dialogue;</w:t>
      </w:r>
    </w:p>
    <w:p w14:paraId="6969FAC4" w14:textId="77777777" w:rsidR="00232444" w:rsidRPr="00B27B04" w:rsidRDefault="00232444" w:rsidP="00307CC0">
      <w:pPr>
        <w:pStyle w:val="Lijstalinea"/>
        <w:numPr>
          <w:ilvl w:val="0"/>
          <w:numId w:val="7"/>
        </w:numPr>
        <w:rPr>
          <w:rFonts w:ascii="Franklin Gothic Book" w:hAnsi="Franklin Gothic Book"/>
          <w:lang w:val="en-GB"/>
        </w:rPr>
      </w:pPr>
      <w:r w:rsidRPr="00B27B04">
        <w:rPr>
          <w:rFonts w:ascii="Franklin Gothic Book" w:hAnsi="Franklin Gothic Book"/>
          <w:lang w:val="en-GB"/>
        </w:rPr>
        <w:t>Competitive procedure with negation;</w:t>
      </w:r>
    </w:p>
    <w:p w14:paraId="21C61815" w14:textId="77777777" w:rsidR="00232444" w:rsidRPr="00B27B04" w:rsidRDefault="00232444" w:rsidP="00307CC0">
      <w:pPr>
        <w:pStyle w:val="Lijstalinea"/>
        <w:numPr>
          <w:ilvl w:val="0"/>
          <w:numId w:val="7"/>
        </w:numPr>
        <w:rPr>
          <w:rFonts w:ascii="Franklin Gothic Book" w:hAnsi="Franklin Gothic Book"/>
          <w:lang w:val="en-GB"/>
        </w:rPr>
      </w:pPr>
      <w:r w:rsidRPr="00B27B04">
        <w:rPr>
          <w:rFonts w:ascii="Franklin Gothic Book" w:hAnsi="Franklin Gothic Book"/>
          <w:lang w:val="en-GB"/>
        </w:rPr>
        <w:t>Design Contests.</w:t>
      </w:r>
    </w:p>
    <w:p w14:paraId="4796A02A" w14:textId="77777777" w:rsidR="00232444" w:rsidRPr="00B27B04" w:rsidRDefault="00232444" w:rsidP="00307CC0">
      <w:pPr>
        <w:rPr>
          <w:rFonts w:ascii="Franklin Gothic Book" w:hAnsi="Franklin Gothic Book"/>
          <w:lang w:val="en-GB"/>
        </w:rPr>
      </w:pPr>
      <w:r w:rsidRPr="00B27B04">
        <w:rPr>
          <w:rFonts w:ascii="Franklin Gothic Book" w:hAnsi="Franklin Gothic Book"/>
          <w:lang w:val="en-GB"/>
        </w:rPr>
        <w:t>The Platform also can use the multi-contract tendering procedure, for which a long-list can be used, with criteria related to the SME supplier’s innovative capability. For instance, by setting criteria on their potential in the field of research and development and their ability to develop and apply innovative solutions.</w:t>
      </w:r>
    </w:p>
    <w:p w14:paraId="788B507C" w14:textId="77777777" w:rsidR="00232444" w:rsidRPr="00B27B04" w:rsidRDefault="00232444" w:rsidP="00307CC0">
      <w:pPr>
        <w:rPr>
          <w:rFonts w:ascii="Franklin Gothic Book" w:hAnsi="Franklin Gothic Book"/>
          <w:lang w:val="en-GB"/>
        </w:rPr>
      </w:pPr>
      <w:r w:rsidRPr="00B27B04">
        <w:rPr>
          <w:rFonts w:ascii="Franklin Gothic Book" w:hAnsi="Franklin Gothic Book"/>
          <w:color w:val="000000"/>
          <w:shd w:val="clear" w:color="auto" w:fill="FFFFFF"/>
          <w:lang w:val="en-GB"/>
        </w:rPr>
        <w:t xml:space="preserve">Tendering authorities shall base the award of public contracts on the most economically advantageous tender, and </w:t>
      </w:r>
      <w:r w:rsidRPr="00B27B04">
        <w:rPr>
          <w:rFonts w:ascii="Franklin Gothic Book" w:hAnsi="Franklin Gothic Book"/>
          <w:lang w:val="en-GB"/>
        </w:rPr>
        <w:t>innovative features can be mentioned by the Platform as further award criteria or as</w:t>
      </w:r>
      <w:r w:rsidRPr="00B27B04">
        <w:rPr>
          <w:rFonts w:ascii="Franklin Gothic Book" w:hAnsi="Franklin Gothic Book"/>
          <w:b/>
          <w:bCs/>
          <w:color w:val="000000"/>
          <w:shd w:val="clear" w:color="auto" w:fill="FFFFFF"/>
          <w:lang w:val="en-GB"/>
        </w:rPr>
        <w:t xml:space="preserve"> </w:t>
      </w:r>
      <w:r w:rsidRPr="00B27B04">
        <w:rPr>
          <w:rFonts w:ascii="Franklin Gothic Book" w:hAnsi="Franklin Gothic Book"/>
          <w:bCs/>
          <w:color w:val="000000"/>
          <w:shd w:val="clear" w:color="auto" w:fill="FFFFFF"/>
          <w:lang w:val="en-GB"/>
        </w:rPr>
        <w:t>conditions for performance of contracts</w:t>
      </w:r>
      <w:r w:rsidRPr="00B27B04">
        <w:rPr>
          <w:rFonts w:ascii="Franklin Gothic Book" w:hAnsi="Franklin Gothic Book"/>
          <w:lang w:val="en-GB"/>
        </w:rPr>
        <w:t>, to spur innovation at economical operators.</w:t>
      </w:r>
    </w:p>
    <w:p w14:paraId="139B8E19" w14:textId="77777777" w:rsidR="00232444" w:rsidRPr="00B27B04" w:rsidRDefault="003F7A97" w:rsidP="00307CC0">
      <w:pPr>
        <w:rPr>
          <w:rFonts w:ascii="Franklin Gothic Book" w:hAnsi="Franklin Gothic Book"/>
          <w:lang w:val="en-GB"/>
        </w:rPr>
      </w:pPr>
      <w:r w:rsidRPr="00B27B04">
        <w:rPr>
          <w:rFonts w:ascii="Franklin Gothic Book" w:hAnsi="Franklin Gothic Book"/>
          <w:lang w:val="en-GB"/>
        </w:rPr>
        <w:t>It is advisa</w:t>
      </w:r>
      <w:r w:rsidR="00232444" w:rsidRPr="00B27B04">
        <w:rPr>
          <w:rFonts w:ascii="Franklin Gothic Book" w:hAnsi="Franklin Gothic Book"/>
          <w:lang w:val="en-GB"/>
        </w:rPr>
        <w:t>ble to c</w:t>
      </w:r>
      <w:r w:rsidR="00314191">
        <w:rPr>
          <w:rFonts w:ascii="Franklin Gothic Book" w:hAnsi="Franklin Gothic Book"/>
          <w:lang w:val="en-GB"/>
        </w:rPr>
        <w:t>arry out a market orientation (</w:t>
      </w:r>
      <w:r w:rsidR="00232444" w:rsidRPr="00B27B04">
        <w:rPr>
          <w:rFonts w:ascii="Franklin Gothic Book" w:hAnsi="Franklin Gothic Book"/>
          <w:lang w:val="en-GB"/>
        </w:rPr>
        <w:t>for instance by means of a market consultation) prior to the actual tender an</w:t>
      </w:r>
      <w:r w:rsidR="0036112E" w:rsidRPr="00B27B04">
        <w:rPr>
          <w:rFonts w:ascii="Franklin Gothic Book" w:hAnsi="Franklin Gothic Book"/>
          <w:lang w:val="en-GB"/>
        </w:rPr>
        <w:t>d</w:t>
      </w:r>
      <w:r w:rsidR="00232444" w:rsidRPr="00B27B04">
        <w:rPr>
          <w:rFonts w:ascii="Franklin Gothic Book" w:hAnsi="Franklin Gothic Book"/>
          <w:lang w:val="en-GB"/>
        </w:rPr>
        <w:t xml:space="preserve"> to determine w</w:t>
      </w:r>
      <w:r w:rsidR="0036112E" w:rsidRPr="00B27B04">
        <w:rPr>
          <w:rFonts w:ascii="Franklin Gothic Book" w:hAnsi="Franklin Gothic Book"/>
          <w:lang w:val="en-GB"/>
        </w:rPr>
        <w:t>h</w:t>
      </w:r>
      <w:r w:rsidR="00232444" w:rsidRPr="00B27B04">
        <w:rPr>
          <w:rFonts w:ascii="Franklin Gothic Book" w:hAnsi="Franklin Gothic Book"/>
          <w:lang w:val="en-GB"/>
        </w:rPr>
        <w:t xml:space="preserve">ich procedure leads to the highest yield regarding stimulating innovation in SMEs. </w:t>
      </w:r>
    </w:p>
    <w:p w14:paraId="51A72208" w14:textId="77777777" w:rsidR="00232444" w:rsidRPr="00B27B04" w:rsidRDefault="00232444" w:rsidP="00307CC0">
      <w:pPr>
        <w:rPr>
          <w:rFonts w:ascii="Franklin Gothic Book" w:hAnsi="Franklin Gothic Book"/>
          <w:lang w:val="en-GB"/>
        </w:rPr>
      </w:pPr>
      <w:r w:rsidRPr="00B27B04">
        <w:rPr>
          <w:rFonts w:ascii="Franklin Gothic Book" w:hAnsi="Franklin Gothic Book"/>
          <w:lang w:val="en-GB"/>
        </w:rPr>
        <w:t>Another o</w:t>
      </w:r>
      <w:r w:rsidR="003F7A97" w:rsidRPr="00B27B04">
        <w:rPr>
          <w:rFonts w:ascii="Franklin Gothic Book" w:hAnsi="Franklin Gothic Book"/>
          <w:lang w:val="en-GB"/>
        </w:rPr>
        <w:t xml:space="preserve">pportunity </w:t>
      </w:r>
      <w:r w:rsidRPr="00B27B04">
        <w:rPr>
          <w:rFonts w:ascii="Franklin Gothic Book" w:hAnsi="Franklin Gothic Book"/>
          <w:lang w:val="en-GB"/>
        </w:rPr>
        <w:t xml:space="preserve">is to apply the regulation concerning micro-lots, offering the possibility to procure a lot by means of a single tendering procedure, possibly leading to more room for innovation. </w:t>
      </w:r>
    </w:p>
    <w:p w14:paraId="13D17BA7" w14:textId="77777777" w:rsidR="003540EB" w:rsidRPr="00B27B04" w:rsidRDefault="00232444" w:rsidP="00307CC0">
      <w:pPr>
        <w:rPr>
          <w:rFonts w:ascii="Franklin Gothic Book" w:hAnsi="Franklin Gothic Book"/>
          <w:lang w:val="en-GB"/>
        </w:rPr>
      </w:pPr>
      <w:r w:rsidRPr="00B27B04">
        <w:rPr>
          <w:rFonts w:ascii="Franklin Gothic Book" w:hAnsi="Franklin Gothic Book"/>
          <w:lang w:val="en-GB"/>
        </w:rPr>
        <w:lastRenderedPageBreak/>
        <w:t xml:space="preserve">These results are central in further research on the demand side.  Students </w:t>
      </w:r>
      <w:r w:rsidR="003F7A97" w:rsidRPr="00B27B04">
        <w:rPr>
          <w:rFonts w:ascii="Franklin Gothic Book" w:hAnsi="Franklin Gothic Book"/>
          <w:lang w:val="en-GB"/>
        </w:rPr>
        <w:t xml:space="preserve">and researcher </w:t>
      </w:r>
      <w:r w:rsidRPr="00B27B04">
        <w:rPr>
          <w:rFonts w:ascii="Franklin Gothic Book" w:hAnsi="Franklin Gothic Book"/>
          <w:lang w:val="en-GB"/>
        </w:rPr>
        <w:t xml:space="preserve">of </w:t>
      </w:r>
      <w:proofErr w:type="spellStart"/>
      <w:r w:rsidRPr="00B27B04">
        <w:rPr>
          <w:rFonts w:ascii="Franklin Gothic Book" w:hAnsi="Franklin Gothic Book"/>
          <w:lang w:val="en-GB"/>
        </w:rPr>
        <w:t>Hanze</w:t>
      </w:r>
      <w:proofErr w:type="spellEnd"/>
      <w:r w:rsidRPr="00B27B04">
        <w:rPr>
          <w:rFonts w:ascii="Franklin Gothic Book" w:hAnsi="Franklin Gothic Book"/>
          <w:lang w:val="en-GB"/>
        </w:rPr>
        <w:t xml:space="preserve"> UAS will investigate which of the options aiming at stimulating SME innovations are most appropriate for the Platform members. </w:t>
      </w:r>
    </w:p>
    <w:p w14:paraId="66817AFA" w14:textId="77777777" w:rsidR="005D15F7" w:rsidRDefault="005D15F7" w:rsidP="00307CC0">
      <w:pPr>
        <w:outlineLvl w:val="0"/>
        <w:rPr>
          <w:rFonts w:ascii="Franklin Gothic Book" w:hAnsi="Franklin Gothic Book"/>
          <w:b/>
          <w:lang w:val="en-GB"/>
        </w:rPr>
      </w:pPr>
    </w:p>
    <w:p w14:paraId="1057A356" w14:textId="77777777" w:rsidR="003540EB" w:rsidRPr="00B27B04" w:rsidRDefault="00DD1A86" w:rsidP="00307CC0">
      <w:pPr>
        <w:outlineLvl w:val="0"/>
        <w:rPr>
          <w:rFonts w:ascii="Franklin Gothic Book" w:hAnsi="Franklin Gothic Book"/>
          <w:b/>
          <w:lang w:val="en-GB"/>
        </w:rPr>
      </w:pPr>
      <w:r w:rsidRPr="00B27B04">
        <w:rPr>
          <w:rFonts w:ascii="Franklin Gothic Book" w:hAnsi="Franklin Gothic Book"/>
          <w:b/>
          <w:lang w:val="en-GB"/>
        </w:rPr>
        <w:t>CONCLUSIONS</w:t>
      </w:r>
    </w:p>
    <w:p w14:paraId="0D21DDE8" w14:textId="77777777" w:rsidR="003540EB" w:rsidRPr="00B27B04" w:rsidRDefault="003540EB" w:rsidP="00307CC0">
      <w:pPr>
        <w:rPr>
          <w:rFonts w:ascii="Franklin Gothic Book" w:hAnsi="Franklin Gothic Book"/>
          <w:lang w:val="en-GB"/>
        </w:rPr>
      </w:pPr>
      <w:r w:rsidRPr="00B27B04">
        <w:rPr>
          <w:rFonts w:ascii="Franklin Gothic Book" w:hAnsi="Franklin Gothic Book"/>
          <w:lang w:val="en-GB"/>
        </w:rPr>
        <w:t xml:space="preserve">The research </w:t>
      </w:r>
      <w:r w:rsidR="00B47F36" w:rsidRPr="00B27B04">
        <w:rPr>
          <w:rFonts w:ascii="Franklin Gothic Book" w:hAnsi="Franklin Gothic Book"/>
          <w:lang w:val="en-GB"/>
        </w:rPr>
        <w:t xml:space="preserve">project </w:t>
      </w:r>
      <w:r w:rsidRPr="00B27B04">
        <w:rPr>
          <w:rFonts w:ascii="Franklin Gothic Book" w:hAnsi="Franklin Gothic Book"/>
          <w:lang w:val="en-GB"/>
        </w:rPr>
        <w:t xml:space="preserve">after Social Added Value in City and Region, of which this paper is part, closely matches current developments. </w:t>
      </w:r>
    </w:p>
    <w:p w14:paraId="674AC194" w14:textId="77777777" w:rsidR="000C165B" w:rsidRDefault="003540EB" w:rsidP="00307CC0">
      <w:pPr>
        <w:rPr>
          <w:rFonts w:ascii="Franklin Gothic Book" w:hAnsi="Franklin Gothic Book"/>
          <w:lang w:val="en-GB"/>
        </w:rPr>
      </w:pPr>
      <w:r w:rsidRPr="00B27B04">
        <w:rPr>
          <w:rFonts w:ascii="Franklin Gothic Book" w:hAnsi="Franklin Gothic Book"/>
          <w:lang w:val="en-GB"/>
        </w:rPr>
        <w:t xml:space="preserve">Innovation can be considered a means to encourage social added value. </w:t>
      </w:r>
      <w:r w:rsidR="00FB2CCB" w:rsidRPr="00B27B04">
        <w:rPr>
          <w:rFonts w:ascii="Franklin Gothic Book" w:hAnsi="Franklin Gothic Book"/>
          <w:lang w:val="en-GB"/>
        </w:rPr>
        <w:t xml:space="preserve">A </w:t>
      </w:r>
      <w:r w:rsidR="0000222F" w:rsidRPr="00B27B04">
        <w:rPr>
          <w:rFonts w:ascii="Franklin Gothic Book" w:hAnsi="Franklin Gothic Book"/>
          <w:lang w:val="en-GB"/>
        </w:rPr>
        <w:t>part</w:t>
      </w:r>
      <w:r w:rsidR="00FB2CCB" w:rsidRPr="00B27B04">
        <w:rPr>
          <w:rFonts w:ascii="Franklin Gothic Book" w:hAnsi="Franklin Gothic Book"/>
          <w:lang w:val="en-GB"/>
        </w:rPr>
        <w:t xml:space="preserve"> of this paper deals with matters that will be elaborated</w:t>
      </w:r>
      <w:r w:rsidR="00C941EE" w:rsidRPr="00B27B04">
        <w:rPr>
          <w:rFonts w:ascii="Franklin Gothic Book" w:hAnsi="Franklin Gothic Book"/>
          <w:lang w:val="en-GB"/>
        </w:rPr>
        <w:t xml:space="preserve"> upon</w:t>
      </w:r>
      <w:r w:rsidR="00FB2CCB" w:rsidRPr="00B27B04">
        <w:rPr>
          <w:rFonts w:ascii="Franklin Gothic Book" w:hAnsi="Franklin Gothic Book"/>
          <w:lang w:val="en-GB"/>
        </w:rPr>
        <w:t xml:space="preserve"> in the next period (</w:t>
      </w:r>
      <w:r w:rsidR="00594215">
        <w:rPr>
          <w:rFonts w:ascii="Franklin Gothic Book" w:hAnsi="Franklin Gothic Book"/>
          <w:lang w:val="en-GB"/>
        </w:rPr>
        <w:t xml:space="preserve">until </w:t>
      </w:r>
      <w:r w:rsidR="00FB2CCB" w:rsidRPr="00B27B04">
        <w:rPr>
          <w:rFonts w:ascii="Franklin Gothic Book" w:hAnsi="Franklin Gothic Book"/>
          <w:lang w:val="en-GB"/>
        </w:rPr>
        <w:t>September 201</w:t>
      </w:r>
      <w:r w:rsidR="003F7A97" w:rsidRPr="00B27B04">
        <w:rPr>
          <w:rFonts w:ascii="Franklin Gothic Book" w:hAnsi="Franklin Gothic Book"/>
          <w:lang w:val="en-GB"/>
        </w:rPr>
        <w:t>7).</w:t>
      </w:r>
    </w:p>
    <w:p w14:paraId="39F142BA" w14:textId="77777777" w:rsidR="003540EB" w:rsidRPr="00B27B04" w:rsidRDefault="003F7A97" w:rsidP="00307CC0">
      <w:pPr>
        <w:rPr>
          <w:rFonts w:ascii="Franklin Gothic Book" w:hAnsi="Franklin Gothic Book"/>
          <w:lang w:val="en-GB"/>
        </w:rPr>
      </w:pPr>
      <w:r w:rsidRPr="00B27B04">
        <w:rPr>
          <w:rFonts w:ascii="Franklin Gothic Book" w:hAnsi="Franklin Gothic Book"/>
          <w:lang w:val="en-GB"/>
        </w:rPr>
        <w:t>A</w:t>
      </w:r>
      <w:r w:rsidR="000C165B">
        <w:rPr>
          <w:rFonts w:ascii="Franklin Gothic Book" w:hAnsi="Franklin Gothic Book"/>
          <w:lang w:val="en-GB"/>
        </w:rPr>
        <w:t>n important</w:t>
      </w:r>
      <w:r w:rsidRPr="00B27B04">
        <w:rPr>
          <w:rFonts w:ascii="Franklin Gothic Book" w:hAnsi="Franklin Gothic Book"/>
          <w:lang w:val="en-GB"/>
        </w:rPr>
        <w:t xml:space="preserve"> trait of the project SVA</w:t>
      </w:r>
      <w:r w:rsidR="00FB2CCB" w:rsidRPr="00B27B04">
        <w:rPr>
          <w:rFonts w:ascii="Franklin Gothic Book" w:hAnsi="Franklin Gothic Book"/>
          <w:lang w:val="en-GB"/>
        </w:rPr>
        <w:t xml:space="preserve"> is the close collaboration between researchers, tendering authorities (</w:t>
      </w:r>
      <w:r w:rsidR="003A02E6" w:rsidRPr="00B27B04">
        <w:rPr>
          <w:rFonts w:ascii="Franklin Gothic Book" w:hAnsi="Franklin Gothic Book"/>
          <w:lang w:val="en-GB"/>
        </w:rPr>
        <w:t>P</w:t>
      </w:r>
      <w:r w:rsidR="0000222F" w:rsidRPr="00B27B04">
        <w:rPr>
          <w:rFonts w:ascii="Franklin Gothic Book" w:hAnsi="Franklin Gothic Book"/>
          <w:lang w:val="en-GB"/>
        </w:rPr>
        <w:t>latform</w:t>
      </w:r>
      <w:r w:rsidR="00FB2CCB" w:rsidRPr="00B27B04">
        <w:rPr>
          <w:rFonts w:ascii="Franklin Gothic Book" w:hAnsi="Franklin Gothic Book"/>
          <w:lang w:val="en-GB"/>
        </w:rPr>
        <w:t xml:space="preserve"> members), regional SME</w:t>
      </w:r>
      <w:r w:rsidR="0000222F" w:rsidRPr="00B27B04">
        <w:rPr>
          <w:rFonts w:ascii="Franklin Gothic Book" w:hAnsi="Franklin Gothic Book"/>
          <w:lang w:val="en-GB"/>
        </w:rPr>
        <w:t>s</w:t>
      </w:r>
      <w:r w:rsidR="00FB2CCB" w:rsidRPr="00B27B04">
        <w:rPr>
          <w:rFonts w:ascii="Franklin Gothic Book" w:hAnsi="Franklin Gothic Book"/>
          <w:lang w:val="en-GB"/>
        </w:rPr>
        <w:t xml:space="preserve"> and </w:t>
      </w:r>
      <w:r w:rsidR="0000222F" w:rsidRPr="00B27B04">
        <w:rPr>
          <w:rFonts w:ascii="Franklin Gothic Book" w:hAnsi="Franklin Gothic Book"/>
          <w:lang w:val="en-GB"/>
        </w:rPr>
        <w:t>students, researchers and education.</w:t>
      </w:r>
      <w:r w:rsidR="00FB2CCB" w:rsidRPr="00B27B04">
        <w:rPr>
          <w:rFonts w:ascii="Franklin Gothic Book" w:hAnsi="Franklin Gothic Book"/>
          <w:lang w:val="en-GB"/>
        </w:rPr>
        <w:t xml:space="preserve"> During the </w:t>
      </w:r>
      <w:r w:rsidR="00897B74" w:rsidRPr="00B27B04">
        <w:rPr>
          <w:rFonts w:ascii="Franklin Gothic Book" w:hAnsi="Franklin Gothic Book"/>
          <w:lang w:val="en-GB"/>
        </w:rPr>
        <w:t xml:space="preserve">entire </w:t>
      </w:r>
      <w:r w:rsidR="00FB2CCB" w:rsidRPr="00B27B04">
        <w:rPr>
          <w:rFonts w:ascii="Franklin Gothic Book" w:hAnsi="Franklin Gothic Book"/>
          <w:lang w:val="en-GB"/>
        </w:rPr>
        <w:t>project</w:t>
      </w:r>
      <w:r w:rsidR="00594215">
        <w:rPr>
          <w:rFonts w:ascii="Franklin Gothic Book" w:hAnsi="Franklin Gothic Book"/>
          <w:lang w:val="en-GB"/>
        </w:rPr>
        <w:t>,</w:t>
      </w:r>
      <w:r w:rsidR="00FB2CCB" w:rsidRPr="00B27B04">
        <w:rPr>
          <w:rFonts w:ascii="Franklin Gothic Book" w:hAnsi="Franklin Gothic Book"/>
          <w:lang w:val="en-GB"/>
        </w:rPr>
        <w:t xml:space="preserve"> a great deal of attention was </w:t>
      </w:r>
      <w:r w:rsidR="00C512CD" w:rsidRPr="00B27B04">
        <w:rPr>
          <w:rFonts w:ascii="Franklin Gothic Book" w:hAnsi="Franklin Gothic Book"/>
          <w:lang w:val="en-GB"/>
        </w:rPr>
        <w:t xml:space="preserve">and </w:t>
      </w:r>
      <w:r w:rsidR="00FB2CCB" w:rsidRPr="00B27B04">
        <w:rPr>
          <w:rFonts w:ascii="Franklin Gothic Book" w:hAnsi="Franklin Gothic Book"/>
          <w:lang w:val="en-GB"/>
        </w:rPr>
        <w:t xml:space="preserve">is still paid to the support within the </w:t>
      </w:r>
      <w:r w:rsidR="003A02E6" w:rsidRPr="00B27B04">
        <w:rPr>
          <w:rFonts w:ascii="Franklin Gothic Book" w:hAnsi="Franklin Gothic Book"/>
          <w:lang w:val="en-GB"/>
        </w:rPr>
        <w:t>P</w:t>
      </w:r>
      <w:r w:rsidR="00897B74" w:rsidRPr="00B27B04">
        <w:rPr>
          <w:rFonts w:ascii="Franklin Gothic Book" w:hAnsi="Franklin Gothic Book"/>
          <w:lang w:val="en-GB"/>
        </w:rPr>
        <w:t>latform</w:t>
      </w:r>
      <w:r w:rsidR="00FB2CCB" w:rsidRPr="00B27B04">
        <w:rPr>
          <w:rFonts w:ascii="Franklin Gothic Book" w:hAnsi="Franklin Gothic Book"/>
          <w:lang w:val="en-GB"/>
        </w:rPr>
        <w:t xml:space="preserve"> </w:t>
      </w:r>
      <w:r w:rsidR="00897B74" w:rsidRPr="00B27B04">
        <w:rPr>
          <w:rFonts w:ascii="Franklin Gothic Book" w:hAnsi="Franklin Gothic Book"/>
          <w:lang w:val="en-GB"/>
        </w:rPr>
        <w:t xml:space="preserve">members </w:t>
      </w:r>
      <w:r w:rsidR="00FB2CCB" w:rsidRPr="00B27B04">
        <w:rPr>
          <w:rFonts w:ascii="Franklin Gothic Book" w:hAnsi="Franklin Gothic Book"/>
          <w:lang w:val="en-GB"/>
        </w:rPr>
        <w:t>and SME</w:t>
      </w:r>
      <w:r w:rsidR="00897B74" w:rsidRPr="00B27B04">
        <w:rPr>
          <w:rFonts w:ascii="Franklin Gothic Book" w:hAnsi="Franklin Gothic Book"/>
          <w:lang w:val="en-GB"/>
        </w:rPr>
        <w:t>s</w:t>
      </w:r>
      <w:r w:rsidR="00314191">
        <w:rPr>
          <w:rFonts w:ascii="Franklin Gothic Book" w:hAnsi="Franklin Gothic Book"/>
          <w:lang w:val="en-GB"/>
        </w:rPr>
        <w:t xml:space="preserve">. </w:t>
      </w:r>
      <w:r w:rsidR="00897B74" w:rsidRPr="00B27B04">
        <w:rPr>
          <w:rFonts w:ascii="Franklin Gothic Book" w:hAnsi="Franklin Gothic Book"/>
          <w:lang w:val="en-GB"/>
        </w:rPr>
        <w:t>It is unavoidable, that this sometimes is time-consuming and that it is sometimes necessary to define boundaries at a later stage than perhaps would be advisable in research terms.</w:t>
      </w:r>
      <w:r w:rsidR="00FB2CCB" w:rsidRPr="00B27B04">
        <w:rPr>
          <w:rFonts w:ascii="Franklin Gothic Book" w:hAnsi="Franklin Gothic Book"/>
          <w:lang w:val="en-GB"/>
        </w:rPr>
        <w:t xml:space="preserve"> </w:t>
      </w:r>
    </w:p>
    <w:p w14:paraId="7799ABFD" w14:textId="77777777" w:rsidR="00EF4F26" w:rsidRPr="00B27B04" w:rsidRDefault="000C165B" w:rsidP="00307CC0">
      <w:pPr>
        <w:rPr>
          <w:rFonts w:ascii="Franklin Gothic Book" w:hAnsi="Franklin Gothic Book"/>
          <w:highlight w:val="yellow"/>
          <w:lang w:val="en-GB"/>
        </w:rPr>
      </w:pPr>
      <w:r>
        <w:rPr>
          <w:rFonts w:ascii="Franklin Gothic Book" w:hAnsi="Franklin Gothic Book"/>
          <w:lang w:val="en-GB"/>
        </w:rPr>
        <w:t>The</w:t>
      </w:r>
      <w:r w:rsidR="00FB2CCB" w:rsidRPr="00B27B04">
        <w:rPr>
          <w:rFonts w:ascii="Franklin Gothic Book" w:hAnsi="Franklin Gothic Book"/>
          <w:lang w:val="en-GB"/>
        </w:rPr>
        <w:t xml:space="preserve"> </w:t>
      </w:r>
      <w:r w:rsidR="00960486" w:rsidRPr="00B27B04">
        <w:rPr>
          <w:rFonts w:ascii="Franklin Gothic Book" w:hAnsi="Franklin Gothic Book"/>
          <w:lang w:val="en-GB"/>
        </w:rPr>
        <w:t>tendering</w:t>
      </w:r>
      <w:r w:rsidR="00FB2CCB" w:rsidRPr="00B27B04">
        <w:rPr>
          <w:rFonts w:ascii="Franklin Gothic Book" w:hAnsi="Franklin Gothic Book"/>
          <w:lang w:val="en-GB"/>
        </w:rPr>
        <w:t xml:space="preserve"> rules form an important framework</w:t>
      </w:r>
      <w:r w:rsidR="00C941EE" w:rsidRPr="00B27B04">
        <w:rPr>
          <w:rFonts w:ascii="Franklin Gothic Book" w:hAnsi="Franklin Gothic Book"/>
          <w:lang w:val="en-GB"/>
        </w:rPr>
        <w:t xml:space="preserve">, </w:t>
      </w:r>
      <w:r w:rsidR="00FB2CCB" w:rsidRPr="00B27B04">
        <w:rPr>
          <w:rFonts w:ascii="Franklin Gothic Book" w:hAnsi="Franklin Gothic Book"/>
          <w:lang w:val="en-GB"/>
        </w:rPr>
        <w:t>within which th</w:t>
      </w:r>
      <w:r w:rsidR="00C941EE" w:rsidRPr="00B27B04">
        <w:rPr>
          <w:rFonts w:ascii="Franklin Gothic Book" w:hAnsi="Franklin Gothic Book"/>
          <w:lang w:val="en-GB"/>
        </w:rPr>
        <w:t xml:space="preserve">e solutions need to fit. </w:t>
      </w:r>
      <w:r w:rsidR="00AD31CA" w:rsidRPr="00B27B04">
        <w:rPr>
          <w:rFonts w:ascii="Franklin Gothic Book" w:hAnsi="Franklin Gothic Book"/>
          <w:lang w:val="en-GB"/>
        </w:rPr>
        <w:t xml:space="preserve">In our research we try to </w:t>
      </w:r>
      <w:r w:rsidR="00897B74" w:rsidRPr="00B27B04">
        <w:rPr>
          <w:rFonts w:ascii="Franklin Gothic Book" w:hAnsi="Franklin Gothic Book"/>
          <w:lang w:val="en-GB"/>
        </w:rPr>
        <w:t>en</w:t>
      </w:r>
      <w:r w:rsidR="00C512CD" w:rsidRPr="00B27B04">
        <w:rPr>
          <w:rFonts w:ascii="Franklin Gothic Book" w:hAnsi="Franklin Gothic Book"/>
          <w:lang w:val="en-GB"/>
        </w:rPr>
        <w:t>s</w:t>
      </w:r>
      <w:r w:rsidR="00AD31CA" w:rsidRPr="00B27B04">
        <w:rPr>
          <w:rFonts w:ascii="Franklin Gothic Book" w:hAnsi="Franklin Gothic Book"/>
          <w:lang w:val="en-GB"/>
        </w:rPr>
        <w:t xml:space="preserve">ure that the legal component and the tendering practice are on equal terms and </w:t>
      </w:r>
      <w:r w:rsidR="00314191">
        <w:rPr>
          <w:rFonts w:ascii="Franklin Gothic Book" w:hAnsi="Franklin Gothic Book"/>
          <w:lang w:val="en-GB"/>
        </w:rPr>
        <w:t>that</w:t>
      </w:r>
      <w:r w:rsidR="00C512CD" w:rsidRPr="00B27B04">
        <w:rPr>
          <w:rFonts w:ascii="Franklin Gothic Book" w:hAnsi="Franklin Gothic Book"/>
          <w:lang w:val="en-GB"/>
        </w:rPr>
        <w:t xml:space="preserve"> </w:t>
      </w:r>
      <w:r w:rsidR="00AD31CA" w:rsidRPr="00B27B04">
        <w:rPr>
          <w:rFonts w:ascii="Franklin Gothic Book" w:hAnsi="Franklin Gothic Book"/>
          <w:lang w:val="en-GB"/>
        </w:rPr>
        <w:t xml:space="preserve">the frameworks remain in service of the </w:t>
      </w:r>
      <w:r w:rsidR="00C512CD" w:rsidRPr="00B27B04">
        <w:rPr>
          <w:rFonts w:ascii="Franklin Gothic Book" w:hAnsi="Franklin Gothic Book"/>
          <w:lang w:val="en-GB"/>
        </w:rPr>
        <w:t>project</w:t>
      </w:r>
      <w:r w:rsidR="00AD31CA" w:rsidRPr="00B27B04">
        <w:rPr>
          <w:rFonts w:ascii="Franklin Gothic Book" w:hAnsi="Franklin Gothic Book"/>
          <w:lang w:val="en-GB"/>
        </w:rPr>
        <w:t xml:space="preserve">. </w:t>
      </w:r>
      <w:r w:rsidR="00B47F36" w:rsidRPr="00B27B04">
        <w:rPr>
          <w:rFonts w:ascii="Franklin Gothic Book" w:hAnsi="Franklin Gothic Book"/>
          <w:lang w:val="en-GB"/>
        </w:rPr>
        <w:t>Hence, in this research project as well as in this paper our purpose is that the legal framework serves as an enabler for social added value. Both the legal component and the procurement practice will remain leading.</w:t>
      </w:r>
    </w:p>
    <w:p w14:paraId="5D68019E" w14:textId="77777777" w:rsidR="00EF4F26" w:rsidRPr="00B27B04" w:rsidRDefault="00EF4F26" w:rsidP="00307CC0">
      <w:pPr>
        <w:rPr>
          <w:rFonts w:ascii="Franklin Gothic Book" w:hAnsi="Franklin Gothic Book"/>
          <w:lang w:val="en-GB"/>
        </w:rPr>
      </w:pPr>
      <w:r w:rsidRPr="00B27B04">
        <w:rPr>
          <w:rFonts w:ascii="Franklin Gothic Book" w:hAnsi="Franklin Gothic Book"/>
          <w:lang w:val="en-GB"/>
        </w:rPr>
        <w:t xml:space="preserve">It is </w:t>
      </w:r>
      <w:r w:rsidR="0036112E" w:rsidRPr="00B27B04">
        <w:rPr>
          <w:rFonts w:ascii="Franklin Gothic Book" w:hAnsi="Franklin Gothic Book"/>
          <w:lang w:val="en-GB"/>
        </w:rPr>
        <w:t>a</w:t>
      </w:r>
      <w:r w:rsidRPr="00B27B04">
        <w:rPr>
          <w:rFonts w:ascii="Franklin Gothic Book" w:hAnsi="Franklin Gothic Book"/>
          <w:lang w:val="en-GB"/>
        </w:rPr>
        <w:t xml:space="preserve">lso noteworthy that some Platform members have already started using the preliminary research results even when the researchers would rather have waited a bit longer so they could provide more detailed data and results. At least this indicates that those involved appreciate the value of the results of the (for now preliminary) studies. </w:t>
      </w:r>
    </w:p>
    <w:p w14:paraId="7A12FC36" w14:textId="77777777" w:rsidR="007B3353" w:rsidRPr="00BC4607" w:rsidRDefault="007B3353" w:rsidP="00307CC0">
      <w:pPr>
        <w:rPr>
          <w:rFonts w:ascii="Franklin Gothic Book" w:hAnsi="Franklin Gothic Book"/>
          <w:lang w:val="en-GB"/>
        </w:rPr>
      </w:pPr>
    </w:p>
    <w:p w14:paraId="4562A073" w14:textId="77777777" w:rsidR="007B3353" w:rsidRPr="00BB44EE" w:rsidRDefault="005851F2" w:rsidP="00307CC0">
      <w:pPr>
        <w:rPr>
          <w:rFonts w:ascii="Franklin Gothic Book" w:hAnsi="Franklin Gothic Book"/>
          <w:b/>
          <w:lang w:val="en-US"/>
        </w:rPr>
      </w:pPr>
      <w:r w:rsidRPr="00BB44EE">
        <w:rPr>
          <w:rFonts w:ascii="Franklin Gothic Book" w:hAnsi="Franklin Gothic Book"/>
          <w:b/>
          <w:lang w:val="en-US"/>
        </w:rPr>
        <w:t>Endnotes</w:t>
      </w:r>
    </w:p>
    <w:sectPr w:rsidR="007B3353" w:rsidRPr="00BB44EE" w:rsidSect="00BC4607">
      <w:footerReference w:type="even" r:id="rId12"/>
      <w:footerReference w:type="default" r:id="rId13"/>
      <w:endnotePr>
        <w:numFmt w:val="decimal"/>
      </w:endnotePr>
      <w:type w:val="continuous"/>
      <w:pgSz w:w="11900" w:h="16840"/>
      <w:pgMar w:top="1440" w:right="2880" w:bottom="1440" w:left="288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CC09F" w14:textId="77777777" w:rsidR="00B94686" w:rsidRDefault="00B94686" w:rsidP="000850B5">
      <w:r>
        <w:separator/>
      </w:r>
    </w:p>
  </w:endnote>
  <w:endnote w:type="continuationSeparator" w:id="0">
    <w:p w14:paraId="342C87D1" w14:textId="77777777" w:rsidR="00B94686" w:rsidRDefault="00B94686" w:rsidP="000850B5">
      <w:r>
        <w:continuationSeparator/>
      </w:r>
    </w:p>
  </w:endnote>
  <w:endnote w:id="1">
    <w:p w14:paraId="4E5E4EEF" w14:textId="77777777" w:rsidR="005851F2" w:rsidRPr="00114C66" w:rsidRDefault="005851F2" w:rsidP="00232444">
      <w:pPr>
        <w:rPr>
          <w:rFonts w:ascii="Franklin Gothic Book" w:hAnsi="Franklin Gothic Book" w:cs="Segoe UI"/>
          <w:color w:val="000000"/>
          <w:lang w:val="en-GB"/>
        </w:rPr>
      </w:pPr>
      <w:r w:rsidRPr="00114C66">
        <w:rPr>
          <w:rStyle w:val="Eindnootmarkering"/>
          <w:rFonts w:ascii="Franklin Gothic Book" w:hAnsi="Franklin Gothic Book"/>
        </w:rPr>
        <w:endnoteRef/>
      </w:r>
      <w:r w:rsidRPr="00114C66">
        <w:rPr>
          <w:rFonts w:ascii="Franklin Gothic Book" w:hAnsi="Franklin Gothic Book"/>
          <w:lang w:val="en-GB"/>
        </w:rPr>
        <w:t xml:space="preserve"> </w:t>
      </w:r>
      <w:r w:rsidRPr="00114C66">
        <w:rPr>
          <w:rFonts w:ascii="Franklin Gothic Book" w:hAnsi="Franklin Gothic Book" w:cs="Segoe UI"/>
          <w:color w:val="000000"/>
          <w:lang w:val="en-GB"/>
        </w:rPr>
        <w:t xml:space="preserve">The threshold amounts (ex VAT) are adjusted every two years (recently on 1 January 2016) based on the average daily value of the Euro. In determining the threshold amounts, a distinction is made between central and local authorities. </w:t>
      </w:r>
      <w:r w:rsidRPr="00114C66">
        <w:rPr>
          <w:rFonts w:ascii="Franklin Gothic Book" w:hAnsi="Franklin Gothic Book" w:cs="Segoe UI"/>
          <w:color w:val="000000"/>
          <w:lang w:val="en-GB"/>
        </w:rPr>
        <w:br/>
      </w:r>
      <w:r w:rsidRPr="00114C66">
        <w:rPr>
          <w:rFonts w:ascii="Franklin Gothic Book" w:hAnsi="Franklin Gothic Book" w:cs="Segoe UI"/>
          <w:i/>
          <w:color w:val="000000"/>
          <w:lang w:val="en-GB"/>
        </w:rPr>
        <w:t xml:space="preserve">Public works contracts and concessions: </w:t>
      </w:r>
      <w:r w:rsidRPr="00114C66">
        <w:rPr>
          <w:rFonts w:ascii="Franklin Gothic Book" w:hAnsi="Franklin Gothic Book" w:cs="Segoe UI"/>
          <w:color w:val="000000"/>
          <w:lang w:val="en-GB"/>
        </w:rPr>
        <w:t xml:space="preserve">The threshold for public works contracts and concessions is €5,225,000 for contracts in the classic sectors, utilities sectors and the defence and security sector. </w:t>
      </w:r>
      <w:r w:rsidRPr="00114C66">
        <w:rPr>
          <w:rFonts w:ascii="Franklin Gothic Book" w:eastAsia="MingLiU" w:hAnsi="Franklin Gothic Book" w:cs="MingLiU"/>
          <w:color w:val="000000"/>
          <w:lang w:val="en-GB"/>
        </w:rPr>
        <w:br/>
      </w:r>
      <w:r w:rsidRPr="00114C66">
        <w:rPr>
          <w:rFonts w:ascii="Franklin Gothic Book" w:hAnsi="Franklin Gothic Book" w:cs="Segoe UI"/>
          <w:i/>
          <w:color w:val="000000"/>
          <w:lang w:val="en-GB"/>
        </w:rPr>
        <w:t xml:space="preserve">Supply contracts: </w:t>
      </w:r>
      <w:r w:rsidRPr="00114C66">
        <w:rPr>
          <w:rFonts w:ascii="Franklin Gothic Book" w:hAnsi="Franklin Gothic Book" w:cs="Segoe UI"/>
          <w:color w:val="000000"/>
          <w:lang w:val="en-GB"/>
        </w:rPr>
        <w:t>The threshold for supply contracts with central authorities is €135,000. For local authorities, the threshold is €209,000.</w:t>
      </w:r>
      <w:r w:rsidRPr="00114C66">
        <w:rPr>
          <w:rStyle w:val="apple-converted-space"/>
          <w:rFonts w:ascii="Franklin Gothic Book" w:hAnsi="Franklin Gothic Book" w:cs="Segoe UI"/>
          <w:color w:val="000000"/>
          <w:lang w:val="en-GB"/>
        </w:rPr>
        <w:t> </w:t>
      </w:r>
      <w:r w:rsidRPr="00114C66">
        <w:rPr>
          <w:rFonts w:ascii="Franklin Gothic Book" w:hAnsi="Franklin Gothic Book" w:cs="Segoe UI"/>
          <w:color w:val="000000"/>
          <w:lang w:val="en-GB"/>
        </w:rPr>
        <w:t>For supply contracts in the utilities sectors, the threshold is €418,000. The same applies to contracts in the defence and security sector.</w:t>
      </w:r>
      <w:r w:rsidRPr="00114C66">
        <w:rPr>
          <w:rStyle w:val="apple-converted-space"/>
          <w:rFonts w:ascii="Franklin Gothic Book" w:hAnsi="Franklin Gothic Book" w:cs="Segoe UI"/>
          <w:color w:val="000000"/>
          <w:lang w:val="en-GB"/>
        </w:rPr>
        <w:t> </w:t>
      </w:r>
      <w:r w:rsidRPr="00114C66">
        <w:rPr>
          <w:rFonts w:ascii="Franklin Gothic Book" w:hAnsi="Franklin Gothic Book" w:cs="Segoe UI"/>
          <w:color w:val="000000"/>
          <w:lang w:val="en-GB"/>
        </w:rPr>
        <w:br/>
      </w:r>
      <w:r w:rsidRPr="00114C66">
        <w:rPr>
          <w:rFonts w:ascii="Franklin Gothic Book" w:hAnsi="Franklin Gothic Book" w:cs="Segoe UI"/>
          <w:i/>
          <w:color w:val="000000"/>
          <w:lang w:val="en-GB"/>
        </w:rPr>
        <w:t xml:space="preserve">Public service contracts: </w:t>
      </w:r>
      <w:r w:rsidRPr="00114C66">
        <w:rPr>
          <w:rFonts w:ascii="Franklin Gothic Book" w:hAnsi="Franklin Gothic Book" w:cs="Segoe UI"/>
          <w:color w:val="000000"/>
          <w:lang w:val="en-GB"/>
        </w:rPr>
        <w:t>The thresholds for supply contracts also apply to public service contracts. In the classic sectors, this means that the threshold is €135,000 for central authorities and €209,000 for local authorities. In the utilities sectors and the defence and security sector the threshold is €418,000</w:t>
      </w:r>
    </w:p>
  </w:endnote>
  <w:endnote w:id="2">
    <w:p w14:paraId="1306FC05" w14:textId="77777777" w:rsidR="005851F2" w:rsidRDefault="005851F2" w:rsidP="00232444">
      <w:pPr>
        <w:pStyle w:val="Eindnoottekst"/>
        <w:rPr>
          <w:rFonts w:ascii="Franklin Gothic Book" w:hAnsi="Franklin Gothic Book"/>
          <w:sz w:val="22"/>
          <w:szCs w:val="22"/>
          <w:lang w:val="en-GB"/>
        </w:rPr>
      </w:pPr>
      <w:r w:rsidRPr="00114C66">
        <w:rPr>
          <w:rStyle w:val="Eindnootmarkering"/>
          <w:rFonts w:ascii="Franklin Gothic Book" w:hAnsi="Franklin Gothic Book"/>
          <w:sz w:val="22"/>
          <w:szCs w:val="22"/>
        </w:rPr>
        <w:endnoteRef/>
      </w:r>
      <w:r w:rsidRPr="00114C66">
        <w:rPr>
          <w:rFonts w:ascii="Franklin Gothic Book" w:hAnsi="Franklin Gothic Book"/>
          <w:sz w:val="22"/>
          <w:szCs w:val="22"/>
          <w:lang w:val="en-US"/>
        </w:rPr>
        <w:t xml:space="preserve"> </w:t>
      </w:r>
      <w:r w:rsidRPr="00114C66">
        <w:rPr>
          <w:rFonts w:ascii="Franklin Gothic Book" w:hAnsi="Franklin Gothic Book"/>
          <w:sz w:val="22"/>
          <w:szCs w:val="22"/>
          <w:lang w:val="en-GB"/>
        </w:rPr>
        <w:t>A small study shows that the concept ‘innovation’ in the Draft Public Procurement Act 2016 occurs 59 times (31 times as part of the concept ‘innovation partnership’). In the PPA 2012 this was only the case 6 times and then only to indicate ‘Our Minister of Economic Affairs, Agriculture and Innovation’.</w:t>
      </w:r>
    </w:p>
    <w:p w14:paraId="0BE9D672" w14:textId="77777777" w:rsidR="001B009E" w:rsidRDefault="001B009E" w:rsidP="00232444">
      <w:pPr>
        <w:pStyle w:val="Eindnoottekst"/>
        <w:rPr>
          <w:rFonts w:ascii="Franklin Gothic Book" w:hAnsi="Franklin Gothic Book"/>
          <w:sz w:val="22"/>
          <w:szCs w:val="22"/>
          <w:lang w:val="en-GB"/>
        </w:rPr>
      </w:pPr>
    </w:p>
    <w:p w14:paraId="584F809E" w14:textId="77777777" w:rsidR="001B009E" w:rsidRDefault="001B009E" w:rsidP="00232444">
      <w:pPr>
        <w:pStyle w:val="Eindnoottekst"/>
        <w:rPr>
          <w:rFonts w:ascii="Franklin Gothic Book" w:hAnsi="Franklin Gothic Book"/>
          <w:sz w:val="22"/>
          <w:szCs w:val="22"/>
          <w:lang w:val="en-GB"/>
        </w:rPr>
      </w:pPr>
      <w:bookmarkStart w:id="0" w:name="_GoBack"/>
      <w:bookmarkEnd w:id="0"/>
    </w:p>
    <w:p w14:paraId="0DFF1374" w14:textId="77777777" w:rsidR="00114C66" w:rsidRDefault="00114C66" w:rsidP="00232444">
      <w:pPr>
        <w:pStyle w:val="Eindnoottekst"/>
        <w:rPr>
          <w:lang w:val="en-GB"/>
        </w:rPr>
      </w:pPr>
    </w:p>
    <w:p w14:paraId="0D99EF22" w14:textId="77777777" w:rsidR="00644598" w:rsidRPr="00BD70F9" w:rsidRDefault="00644598" w:rsidP="00232444">
      <w:pPr>
        <w:pStyle w:val="Eindnootteks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Franklin Gothic Book">
    <w:panose1 w:val="020B05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MingLiU">
    <w:panose1 w:val="02020509000000000000"/>
    <w:charset w:val="88"/>
    <w:family w:val="auto"/>
    <w:pitch w:val="variable"/>
    <w:sig w:usb0="A00002FF" w:usb1="28CFFCFA" w:usb2="00000016" w:usb3="00000000" w:csb0="001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C57B" w14:textId="77777777" w:rsidR="00EF28C5" w:rsidRDefault="00EF28C5" w:rsidP="00CC2952">
    <w:pPr>
      <w:pStyle w:val="Voettekst"/>
      <w:framePr w:wrap="none"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19</w:t>
    </w:r>
    <w:r>
      <w:rPr>
        <w:rStyle w:val="Paginanummer"/>
      </w:rPr>
      <w:fldChar w:fldCharType="end"/>
    </w:r>
  </w:p>
  <w:p w14:paraId="1D98D04F" w14:textId="77777777" w:rsidR="00EF28C5" w:rsidRDefault="00EF28C5" w:rsidP="00B123A8">
    <w:pPr>
      <w:pStyle w:val="Voettekst"/>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46488" w14:textId="77777777" w:rsidR="00EF28C5" w:rsidRDefault="00EF28C5" w:rsidP="00CC2952">
    <w:pPr>
      <w:pStyle w:val="Voettekst"/>
      <w:framePr w:wrap="none"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B009E">
      <w:rPr>
        <w:rStyle w:val="Paginanummer"/>
        <w:noProof/>
      </w:rPr>
      <w:t>1</w:t>
    </w:r>
    <w:r>
      <w:rPr>
        <w:rStyle w:val="Paginanummer"/>
      </w:rPr>
      <w:fldChar w:fldCharType="end"/>
    </w:r>
  </w:p>
  <w:p w14:paraId="4FE1A247" w14:textId="77777777" w:rsidR="00EF28C5" w:rsidRDefault="00EF28C5" w:rsidP="00B123A8">
    <w:pPr>
      <w:pStyle w:val="Voettekst"/>
      <w:ind w:firstLine="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D9892" w14:textId="77777777" w:rsidR="005B7C73" w:rsidRDefault="005B7C73" w:rsidP="00CC2952">
    <w:pPr>
      <w:pStyle w:val="Voettekst"/>
      <w:framePr w:wrap="none"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A433D">
      <w:rPr>
        <w:rStyle w:val="Paginanummer"/>
        <w:noProof/>
      </w:rPr>
      <w:t>19</w:t>
    </w:r>
    <w:r>
      <w:rPr>
        <w:rStyle w:val="Paginanummer"/>
      </w:rPr>
      <w:fldChar w:fldCharType="end"/>
    </w:r>
  </w:p>
  <w:p w14:paraId="6822D355" w14:textId="77777777" w:rsidR="005B7C73" w:rsidRDefault="005B7C73" w:rsidP="00B123A8">
    <w:pPr>
      <w:pStyle w:val="Voettekst"/>
      <w:ind w:firstLine="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83891" w14:textId="77777777" w:rsidR="005B7C73" w:rsidRDefault="005B7C73" w:rsidP="00CC2952">
    <w:pPr>
      <w:pStyle w:val="Voettekst"/>
      <w:framePr w:wrap="none"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B009E">
      <w:rPr>
        <w:rStyle w:val="Paginanummer"/>
        <w:noProof/>
      </w:rPr>
      <w:t>13</w:t>
    </w:r>
    <w:r>
      <w:rPr>
        <w:rStyle w:val="Paginanummer"/>
      </w:rPr>
      <w:fldChar w:fldCharType="end"/>
    </w:r>
  </w:p>
  <w:p w14:paraId="7B8EDCA0" w14:textId="77777777" w:rsidR="005B7C73" w:rsidRDefault="005B7C73" w:rsidP="00B123A8">
    <w:pPr>
      <w:pStyle w:val="Voettekst"/>
      <w:ind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C8241" w14:textId="77777777" w:rsidR="00B94686" w:rsidRDefault="00B94686" w:rsidP="000850B5">
      <w:r>
        <w:separator/>
      </w:r>
    </w:p>
  </w:footnote>
  <w:footnote w:type="continuationSeparator" w:id="0">
    <w:p w14:paraId="22766C74" w14:textId="77777777" w:rsidR="00B94686" w:rsidRDefault="00B94686" w:rsidP="000850B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2202A"/>
    <w:multiLevelType w:val="hybridMultilevel"/>
    <w:tmpl w:val="0E1828DC"/>
    <w:lvl w:ilvl="0" w:tplc="0413001B">
      <w:start w:val="1"/>
      <w:numFmt w:val="lowerRoman"/>
      <w:lvlText w:val="%1."/>
      <w:lvlJc w:val="righ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nsid w:val="06EE7C58"/>
    <w:multiLevelType w:val="hybridMultilevel"/>
    <w:tmpl w:val="D0BC4A2E"/>
    <w:lvl w:ilvl="0" w:tplc="BDF624E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C3912F1"/>
    <w:multiLevelType w:val="hybridMultilevel"/>
    <w:tmpl w:val="D8E2FB96"/>
    <w:lvl w:ilvl="0" w:tplc="0413001B">
      <w:start w:val="1"/>
      <w:numFmt w:val="lowerRoman"/>
      <w:lvlText w:val="%1."/>
      <w:lvlJc w:val="right"/>
      <w:pPr>
        <w:ind w:left="1427" w:hanging="360"/>
      </w:pPr>
    </w:lvl>
    <w:lvl w:ilvl="1" w:tplc="04130019" w:tentative="1">
      <w:start w:val="1"/>
      <w:numFmt w:val="lowerLetter"/>
      <w:lvlText w:val="%2."/>
      <w:lvlJc w:val="left"/>
      <w:pPr>
        <w:ind w:left="2147" w:hanging="360"/>
      </w:pPr>
    </w:lvl>
    <w:lvl w:ilvl="2" w:tplc="0413001B" w:tentative="1">
      <w:start w:val="1"/>
      <w:numFmt w:val="lowerRoman"/>
      <w:lvlText w:val="%3."/>
      <w:lvlJc w:val="right"/>
      <w:pPr>
        <w:ind w:left="2867" w:hanging="180"/>
      </w:pPr>
    </w:lvl>
    <w:lvl w:ilvl="3" w:tplc="0413000F" w:tentative="1">
      <w:start w:val="1"/>
      <w:numFmt w:val="decimal"/>
      <w:lvlText w:val="%4."/>
      <w:lvlJc w:val="left"/>
      <w:pPr>
        <w:ind w:left="3587" w:hanging="360"/>
      </w:pPr>
    </w:lvl>
    <w:lvl w:ilvl="4" w:tplc="04130019" w:tentative="1">
      <w:start w:val="1"/>
      <w:numFmt w:val="lowerLetter"/>
      <w:lvlText w:val="%5."/>
      <w:lvlJc w:val="left"/>
      <w:pPr>
        <w:ind w:left="4307" w:hanging="360"/>
      </w:pPr>
    </w:lvl>
    <w:lvl w:ilvl="5" w:tplc="0413001B" w:tentative="1">
      <w:start w:val="1"/>
      <w:numFmt w:val="lowerRoman"/>
      <w:lvlText w:val="%6."/>
      <w:lvlJc w:val="right"/>
      <w:pPr>
        <w:ind w:left="5027" w:hanging="180"/>
      </w:pPr>
    </w:lvl>
    <w:lvl w:ilvl="6" w:tplc="0413000F" w:tentative="1">
      <w:start w:val="1"/>
      <w:numFmt w:val="decimal"/>
      <w:lvlText w:val="%7."/>
      <w:lvlJc w:val="left"/>
      <w:pPr>
        <w:ind w:left="5747" w:hanging="360"/>
      </w:pPr>
    </w:lvl>
    <w:lvl w:ilvl="7" w:tplc="04130019" w:tentative="1">
      <w:start w:val="1"/>
      <w:numFmt w:val="lowerLetter"/>
      <w:lvlText w:val="%8."/>
      <w:lvlJc w:val="left"/>
      <w:pPr>
        <w:ind w:left="6467" w:hanging="360"/>
      </w:pPr>
    </w:lvl>
    <w:lvl w:ilvl="8" w:tplc="0413001B" w:tentative="1">
      <w:start w:val="1"/>
      <w:numFmt w:val="lowerRoman"/>
      <w:lvlText w:val="%9."/>
      <w:lvlJc w:val="right"/>
      <w:pPr>
        <w:ind w:left="7187" w:hanging="180"/>
      </w:pPr>
    </w:lvl>
  </w:abstractNum>
  <w:abstractNum w:abstractNumId="3">
    <w:nsid w:val="174E333E"/>
    <w:multiLevelType w:val="hybridMultilevel"/>
    <w:tmpl w:val="3EBC316E"/>
    <w:lvl w:ilvl="0" w:tplc="04130013">
      <w:start w:val="1"/>
      <w:numFmt w:val="upperRoman"/>
      <w:lvlText w:val="%1."/>
      <w:lvlJc w:val="righ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7030057"/>
    <w:multiLevelType w:val="hybridMultilevel"/>
    <w:tmpl w:val="0BEEF9DE"/>
    <w:lvl w:ilvl="0" w:tplc="A936FF3E">
      <w:start w:val="1"/>
      <w:numFmt w:val="upperRoman"/>
      <w:lvlText w:val="%1."/>
      <w:lvlJc w:val="left"/>
      <w:pPr>
        <w:ind w:left="1068" w:hanging="360"/>
      </w:pPr>
      <w:rPr>
        <w:rFonts w:hint="default"/>
        <w:b/>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nsid w:val="58B71D46"/>
    <w:multiLevelType w:val="hybridMultilevel"/>
    <w:tmpl w:val="58C63A46"/>
    <w:lvl w:ilvl="0" w:tplc="A936FF3E">
      <w:start w:val="1"/>
      <w:numFmt w:val="upperRoman"/>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0682881"/>
    <w:multiLevelType w:val="hybridMultilevel"/>
    <w:tmpl w:val="9C3AC84C"/>
    <w:lvl w:ilvl="0" w:tplc="CD1E9F3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750041DA"/>
    <w:multiLevelType w:val="hybridMultilevel"/>
    <w:tmpl w:val="EEC48ADE"/>
    <w:lvl w:ilvl="0" w:tplc="648E00AA">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B745BD7"/>
    <w:multiLevelType w:val="hybridMultilevel"/>
    <w:tmpl w:val="1822260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7F391513"/>
    <w:multiLevelType w:val="hybridMultilevel"/>
    <w:tmpl w:val="6744253E"/>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6"/>
  </w:num>
  <w:num w:numId="3">
    <w:abstractNumId w:val="5"/>
  </w:num>
  <w:num w:numId="4">
    <w:abstractNumId w:val="4"/>
  </w:num>
  <w:num w:numId="5">
    <w:abstractNumId w:val="2"/>
  </w:num>
  <w:num w:numId="6">
    <w:abstractNumId w:val="0"/>
  </w:num>
  <w:num w:numId="7">
    <w:abstractNumId w:val="7"/>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n-GB" w:vendorID="64" w:dllVersion="131078" w:nlCheck="1" w:checkStyle="0"/>
  <w:activeWritingStyle w:appName="MSWord" w:lang="nl-NL" w:vendorID="64" w:dllVersion="131078" w:nlCheck="1" w:checkStyle="0"/>
  <w:proofState w:spelling="clean"/>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B2C"/>
    <w:rsid w:val="000010C6"/>
    <w:rsid w:val="0000222F"/>
    <w:rsid w:val="000229D3"/>
    <w:rsid w:val="00031A5C"/>
    <w:rsid w:val="0003782E"/>
    <w:rsid w:val="00054FA3"/>
    <w:rsid w:val="000602DC"/>
    <w:rsid w:val="000728AD"/>
    <w:rsid w:val="00077B8E"/>
    <w:rsid w:val="000850B5"/>
    <w:rsid w:val="00087F47"/>
    <w:rsid w:val="000B2F28"/>
    <w:rsid w:val="000B325A"/>
    <w:rsid w:val="000B496C"/>
    <w:rsid w:val="000C165B"/>
    <w:rsid w:val="000C6863"/>
    <w:rsid w:val="000F2C59"/>
    <w:rsid w:val="00114C66"/>
    <w:rsid w:val="0011643A"/>
    <w:rsid w:val="0011662A"/>
    <w:rsid w:val="00122519"/>
    <w:rsid w:val="00140A79"/>
    <w:rsid w:val="00146AF9"/>
    <w:rsid w:val="00151146"/>
    <w:rsid w:val="001511C2"/>
    <w:rsid w:val="0015137E"/>
    <w:rsid w:val="00151ABC"/>
    <w:rsid w:val="00172FA9"/>
    <w:rsid w:val="00175F1F"/>
    <w:rsid w:val="00176F44"/>
    <w:rsid w:val="00181F07"/>
    <w:rsid w:val="0019054F"/>
    <w:rsid w:val="00191A27"/>
    <w:rsid w:val="001945A2"/>
    <w:rsid w:val="001B009E"/>
    <w:rsid w:val="001B1DC1"/>
    <w:rsid w:val="001F2343"/>
    <w:rsid w:val="00206FEA"/>
    <w:rsid w:val="00232444"/>
    <w:rsid w:val="002366D5"/>
    <w:rsid w:val="00242EFB"/>
    <w:rsid w:val="00243823"/>
    <w:rsid w:val="00251BE1"/>
    <w:rsid w:val="00261B14"/>
    <w:rsid w:val="002663AB"/>
    <w:rsid w:val="00277B5A"/>
    <w:rsid w:val="002804F3"/>
    <w:rsid w:val="002817FE"/>
    <w:rsid w:val="002900FD"/>
    <w:rsid w:val="00292C16"/>
    <w:rsid w:val="002A4659"/>
    <w:rsid w:val="002E2265"/>
    <w:rsid w:val="002F5D00"/>
    <w:rsid w:val="00300E2B"/>
    <w:rsid w:val="00304096"/>
    <w:rsid w:val="00307CC0"/>
    <w:rsid w:val="003100DA"/>
    <w:rsid w:val="00314191"/>
    <w:rsid w:val="0033260F"/>
    <w:rsid w:val="003540EB"/>
    <w:rsid w:val="0036112E"/>
    <w:rsid w:val="003657C9"/>
    <w:rsid w:val="00370813"/>
    <w:rsid w:val="00381A98"/>
    <w:rsid w:val="0038370B"/>
    <w:rsid w:val="00394D25"/>
    <w:rsid w:val="00395EBC"/>
    <w:rsid w:val="003A02E6"/>
    <w:rsid w:val="003A3990"/>
    <w:rsid w:val="003B34E2"/>
    <w:rsid w:val="003C7CAF"/>
    <w:rsid w:val="003D7934"/>
    <w:rsid w:val="003E5AC1"/>
    <w:rsid w:val="003F6A23"/>
    <w:rsid w:val="003F7785"/>
    <w:rsid w:val="003F7A97"/>
    <w:rsid w:val="004027F7"/>
    <w:rsid w:val="00407A46"/>
    <w:rsid w:val="0041260F"/>
    <w:rsid w:val="00422AA3"/>
    <w:rsid w:val="004458D1"/>
    <w:rsid w:val="0045160D"/>
    <w:rsid w:val="00461E24"/>
    <w:rsid w:val="00471BBE"/>
    <w:rsid w:val="00476B2C"/>
    <w:rsid w:val="004812B8"/>
    <w:rsid w:val="00486C20"/>
    <w:rsid w:val="004A290F"/>
    <w:rsid w:val="004A5564"/>
    <w:rsid w:val="004C7902"/>
    <w:rsid w:val="004D0C72"/>
    <w:rsid w:val="004D13DA"/>
    <w:rsid w:val="004D1C6F"/>
    <w:rsid w:val="004D1F54"/>
    <w:rsid w:val="004D4A39"/>
    <w:rsid w:val="00505963"/>
    <w:rsid w:val="00505A94"/>
    <w:rsid w:val="00506D04"/>
    <w:rsid w:val="00524D79"/>
    <w:rsid w:val="00533F1A"/>
    <w:rsid w:val="00535B24"/>
    <w:rsid w:val="00552D16"/>
    <w:rsid w:val="0056315F"/>
    <w:rsid w:val="00582A85"/>
    <w:rsid w:val="005851F2"/>
    <w:rsid w:val="00594215"/>
    <w:rsid w:val="00596FC6"/>
    <w:rsid w:val="005A3BE7"/>
    <w:rsid w:val="005B287D"/>
    <w:rsid w:val="005B36C9"/>
    <w:rsid w:val="005B5674"/>
    <w:rsid w:val="005B7B2C"/>
    <w:rsid w:val="005B7C73"/>
    <w:rsid w:val="005C11A3"/>
    <w:rsid w:val="005C11F5"/>
    <w:rsid w:val="005C3832"/>
    <w:rsid w:val="005C609B"/>
    <w:rsid w:val="005D15F7"/>
    <w:rsid w:val="005D1661"/>
    <w:rsid w:val="005D369F"/>
    <w:rsid w:val="006151D3"/>
    <w:rsid w:val="00626212"/>
    <w:rsid w:val="00627C5F"/>
    <w:rsid w:val="006366A5"/>
    <w:rsid w:val="00644598"/>
    <w:rsid w:val="00645D92"/>
    <w:rsid w:val="00647584"/>
    <w:rsid w:val="0065258B"/>
    <w:rsid w:val="00664817"/>
    <w:rsid w:val="0067273E"/>
    <w:rsid w:val="006765B2"/>
    <w:rsid w:val="00687182"/>
    <w:rsid w:val="0068797E"/>
    <w:rsid w:val="0069326E"/>
    <w:rsid w:val="006A14DE"/>
    <w:rsid w:val="006A6380"/>
    <w:rsid w:val="006A7A78"/>
    <w:rsid w:val="006E3E33"/>
    <w:rsid w:val="006F1A25"/>
    <w:rsid w:val="006F6D44"/>
    <w:rsid w:val="00723D63"/>
    <w:rsid w:val="00726013"/>
    <w:rsid w:val="00757A2D"/>
    <w:rsid w:val="007611D4"/>
    <w:rsid w:val="007635D4"/>
    <w:rsid w:val="00764300"/>
    <w:rsid w:val="00770415"/>
    <w:rsid w:val="00770A58"/>
    <w:rsid w:val="00771460"/>
    <w:rsid w:val="00784EA1"/>
    <w:rsid w:val="007945EB"/>
    <w:rsid w:val="00797FFB"/>
    <w:rsid w:val="007B075C"/>
    <w:rsid w:val="007B3353"/>
    <w:rsid w:val="007C35E2"/>
    <w:rsid w:val="007D0C91"/>
    <w:rsid w:val="007E2B9E"/>
    <w:rsid w:val="007E7301"/>
    <w:rsid w:val="007F005D"/>
    <w:rsid w:val="007F121A"/>
    <w:rsid w:val="007F30F0"/>
    <w:rsid w:val="008000B6"/>
    <w:rsid w:val="00800168"/>
    <w:rsid w:val="008077B7"/>
    <w:rsid w:val="008227F2"/>
    <w:rsid w:val="00831B86"/>
    <w:rsid w:val="00837485"/>
    <w:rsid w:val="008422CA"/>
    <w:rsid w:val="00843C28"/>
    <w:rsid w:val="00867A42"/>
    <w:rsid w:val="0088053E"/>
    <w:rsid w:val="008831DB"/>
    <w:rsid w:val="00884FFF"/>
    <w:rsid w:val="00893668"/>
    <w:rsid w:val="00897B74"/>
    <w:rsid w:val="008A183E"/>
    <w:rsid w:val="008C16E3"/>
    <w:rsid w:val="008C2017"/>
    <w:rsid w:val="008C7525"/>
    <w:rsid w:val="008D7B77"/>
    <w:rsid w:val="008E2BEA"/>
    <w:rsid w:val="008E34D4"/>
    <w:rsid w:val="008F4890"/>
    <w:rsid w:val="009062CA"/>
    <w:rsid w:val="009073C8"/>
    <w:rsid w:val="009316C8"/>
    <w:rsid w:val="00960200"/>
    <w:rsid w:val="00960486"/>
    <w:rsid w:val="0096545F"/>
    <w:rsid w:val="00992449"/>
    <w:rsid w:val="00992E87"/>
    <w:rsid w:val="009A19A1"/>
    <w:rsid w:val="009B1646"/>
    <w:rsid w:val="009B72B8"/>
    <w:rsid w:val="009C4075"/>
    <w:rsid w:val="009C4FCF"/>
    <w:rsid w:val="009D740B"/>
    <w:rsid w:val="009E0B5C"/>
    <w:rsid w:val="009E52D5"/>
    <w:rsid w:val="00A01A92"/>
    <w:rsid w:val="00A03382"/>
    <w:rsid w:val="00A1247A"/>
    <w:rsid w:val="00A12EA4"/>
    <w:rsid w:val="00A31181"/>
    <w:rsid w:val="00A31479"/>
    <w:rsid w:val="00A41884"/>
    <w:rsid w:val="00A426C3"/>
    <w:rsid w:val="00A45AD5"/>
    <w:rsid w:val="00A45F6F"/>
    <w:rsid w:val="00A46A6C"/>
    <w:rsid w:val="00A470F6"/>
    <w:rsid w:val="00A50A18"/>
    <w:rsid w:val="00A56886"/>
    <w:rsid w:val="00A56C7F"/>
    <w:rsid w:val="00A74DA3"/>
    <w:rsid w:val="00A82707"/>
    <w:rsid w:val="00AA7CF8"/>
    <w:rsid w:val="00AB14BF"/>
    <w:rsid w:val="00AD0939"/>
    <w:rsid w:val="00AD31CA"/>
    <w:rsid w:val="00AD668A"/>
    <w:rsid w:val="00AF3006"/>
    <w:rsid w:val="00B01E12"/>
    <w:rsid w:val="00B1040D"/>
    <w:rsid w:val="00B123A8"/>
    <w:rsid w:val="00B23256"/>
    <w:rsid w:val="00B27B04"/>
    <w:rsid w:val="00B32E49"/>
    <w:rsid w:val="00B33934"/>
    <w:rsid w:val="00B42549"/>
    <w:rsid w:val="00B47F36"/>
    <w:rsid w:val="00B51E89"/>
    <w:rsid w:val="00B536AA"/>
    <w:rsid w:val="00B53ABB"/>
    <w:rsid w:val="00B55DE8"/>
    <w:rsid w:val="00B62C96"/>
    <w:rsid w:val="00B6485D"/>
    <w:rsid w:val="00B848BB"/>
    <w:rsid w:val="00B923C0"/>
    <w:rsid w:val="00B945E4"/>
    <w:rsid w:val="00B94686"/>
    <w:rsid w:val="00BA102E"/>
    <w:rsid w:val="00BA352A"/>
    <w:rsid w:val="00BB0950"/>
    <w:rsid w:val="00BB3542"/>
    <w:rsid w:val="00BB44EE"/>
    <w:rsid w:val="00BC1840"/>
    <w:rsid w:val="00BC4607"/>
    <w:rsid w:val="00BD2F02"/>
    <w:rsid w:val="00BD3452"/>
    <w:rsid w:val="00BD6002"/>
    <w:rsid w:val="00BD70F9"/>
    <w:rsid w:val="00BE6D6A"/>
    <w:rsid w:val="00C00899"/>
    <w:rsid w:val="00C21FC1"/>
    <w:rsid w:val="00C22A6A"/>
    <w:rsid w:val="00C23E81"/>
    <w:rsid w:val="00C32F75"/>
    <w:rsid w:val="00C34FE8"/>
    <w:rsid w:val="00C375E6"/>
    <w:rsid w:val="00C42E5B"/>
    <w:rsid w:val="00C43D6F"/>
    <w:rsid w:val="00C512CD"/>
    <w:rsid w:val="00C538E7"/>
    <w:rsid w:val="00C57AE5"/>
    <w:rsid w:val="00C941EE"/>
    <w:rsid w:val="00CA5832"/>
    <w:rsid w:val="00CB2BB2"/>
    <w:rsid w:val="00CC2952"/>
    <w:rsid w:val="00CE04CF"/>
    <w:rsid w:val="00CF5662"/>
    <w:rsid w:val="00CF7D5A"/>
    <w:rsid w:val="00D02E08"/>
    <w:rsid w:val="00D05A1C"/>
    <w:rsid w:val="00D164C2"/>
    <w:rsid w:val="00D276DD"/>
    <w:rsid w:val="00D51115"/>
    <w:rsid w:val="00D57B03"/>
    <w:rsid w:val="00D672BF"/>
    <w:rsid w:val="00D7469A"/>
    <w:rsid w:val="00D7650B"/>
    <w:rsid w:val="00D83AF0"/>
    <w:rsid w:val="00D90C76"/>
    <w:rsid w:val="00D92847"/>
    <w:rsid w:val="00D95AC6"/>
    <w:rsid w:val="00DA010F"/>
    <w:rsid w:val="00DA18F2"/>
    <w:rsid w:val="00DA376A"/>
    <w:rsid w:val="00DA433D"/>
    <w:rsid w:val="00DC2D67"/>
    <w:rsid w:val="00DC65C0"/>
    <w:rsid w:val="00DC7285"/>
    <w:rsid w:val="00DD1A86"/>
    <w:rsid w:val="00DD5A9A"/>
    <w:rsid w:val="00DE0113"/>
    <w:rsid w:val="00DF0996"/>
    <w:rsid w:val="00E0067F"/>
    <w:rsid w:val="00E007D9"/>
    <w:rsid w:val="00E20FF6"/>
    <w:rsid w:val="00E21CD7"/>
    <w:rsid w:val="00E41AFC"/>
    <w:rsid w:val="00E44D26"/>
    <w:rsid w:val="00E7796B"/>
    <w:rsid w:val="00E81928"/>
    <w:rsid w:val="00E97238"/>
    <w:rsid w:val="00EB0320"/>
    <w:rsid w:val="00EB0862"/>
    <w:rsid w:val="00EB1E4D"/>
    <w:rsid w:val="00EB2490"/>
    <w:rsid w:val="00EB30A7"/>
    <w:rsid w:val="00EB476B"/>
    <w:rsid w:val="00EC0C59"/>
    <w:rsid w:val="00ED28C7"/>
    <w:rsid w:val="00ED756B"/>
    <w:rsid w:val="00EF28C5"/>
    <w:rsid w:val="00EF4F26"/>
    <w:rsid w:val="00F0085B"/>
    <w:rsid w:val="00F01C1D"/>
    <w:rsid w:val="00F10D4C"/>
    <w:rsid w:val="00F174E6"/>
    <w:rsid w:val="00F240EB"/>
    <w:rsid w:val="00F36F88"/>
    <w:rsid w:val="00F43359"/>
    <w:rsid w:val="00F66487"/>
    <w:rsid w:val="00F84E50"/>
    <w:rsid w:val="00F869A5"/>
    <w:rsid w:val="00F97A13"/>
    <w:rsid w:val="00FB0C30"/>
    <w:rsid w:val="00FB2CCB"/>
    <w:rsid w:val="00FB4D7A"/>
    <w:rsid w:val="00FB778F"/>
    <w:rsid w:val="00FC4115"/>
    <w:rsid w:val="00FD23DC"/>
    <w:rsid w:val="00FD6713"/>
    <w:rsid w:val="00FE23F9"/>
    <w:rsid w:val="00FF1DE5"/>
    <w:rsid w:val="00FF5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C36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76B2C"/>
    <w:rPr>
      <w:sz w:val="22"/>
      <w:szCs w:val="22"/>
    </w:rPr>
  </w:style>
  <w:style w:type="paragraph" w:styleId="Kop1">
    <w:name w:val="heading 1"/>
    <w:basedOn w:val="Standaard"/>
    <w:next w:val="Standaard"/>
    <w:link w:val="Kop1Teken"/>
    <w:uiPriority w:val="9"/>
    <w:qFormat/>
    <w:rsid w:val="00E8192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Teken"/>
    <w:uiPriority w:val="99"/>
    <w:unhideWhenUsed/>
    <w:rsid w:val="000850B5"/>
    <w:rPr>
      <w:sz w:val="20"/>
      <w:szCs w:val="20"/>
    </w:rPr>
  </w:style>
  <w:style w:type="character" w:customStyle="1" w:styleId="VoetnoottekstTeken">
    <w:name w:val="Voetnoottekst Teken"/>
    <w:basedOn w:val="Standaardalinea-lettertype"/>
    <w:link w:val="Voetnoottekst"/>
    <w:uiPriority w:val="99"/>
    <w:rsid w:val="000850B5"/>
    <w:rPr>
      <w:sz w:val="20"/>
      <w:szCs w:val="20"/>
    </w:rPr>
  </w:style>
  <w:style w:type="character" w:styleId="Voetnootmarkering">
    <w:name w:val="footnote reference"/>
    <w:basedOn w:val="Standaardalinea-lettertype"/>
    <w:uiPriority w:val="99"/>
    <w:semiHidden/>
    <w:unhideWhenUsed/>
    <w:rsid w:val="000850B5"/>
    <w:rPr>
      <w:vertAlign w:val="superscript"/>
    </w:rPr>
  </w:style>
  <w:style w:type="character" w:styleId="Hyperlink">
    <w:name w:val="Hyperlink"/>
    <w:basedOn w:val="Standaardalinea-lettertype"/>
    <w:uiPriority w:val="99"/>
    <w:unhideWhenUsed/>
    <w:rsid w:val="000010C6"/>
    <w:rPr>
      <w:color w:val="0563C1" w:themeColor="hyperlink"/>
      <w:u w:val="single"/>
    </w:rPr>
  </w:style>
  <w:style w:type="character" w:styleId="GevolgdeHyperlink">
    <w:name w:val="FollowedHyperlink"/>
    <w:basedOn w:val="Standaardalinea-lettertype"/>
    <w:uiPriority w:val="99"/>
    <w:semiHidden/>
    <w:unhideWhenUsed/>
    <w:rsid w:val="000010C6"/>
    <w:rPr>
      <w:color w:val="954F72" w:themeColor="followedHyperlink"/>
      <w:u w:val="single"/>
    </w:rPr>
  </w:style>
  <w:style w:type="paragraph" w:styleId="Koptekst">
    <w:name w:val="header"/>
    <w:basedOn w:val="Standaard"/>
    <w:link w:val="KoptekstTeken"/>
    <w:uiPriority w:val="99"/>
    <w:unhideWhenUsed/>
    <w:rsid w:val="00D90C76"/>
    <w:pPr>
      <w:tabs>
        <w:tab w:val="center" w:pos="4536"/>
        <w:tab w:val="right" w:pos="9072"/>
      </w:tabs>
    </w:pPr>
  </w:style>
  <w:style w:type="character" w:customStyle="1" w:styleId="KoptekstTeken">
    <w:name w:val="Koptekst Teken"/>
    <w:basedOn w:val="Standaardalinea-lettertype"/>
    <w:link w:val="Koptekst"/>
    <w:uiPriority w:val="99"/>
    <w:rsid w:val="00D90C76"/>
    <w:rPr>
      <w:sz w:val="22"/>
      <w:szCs w:val="22"/>
    </w:rPr>
  </w:style>
  <w:style w:type="paragraph" w:styleId="Voettekst">
    <w:name w:val="footer"/>
    <w:basedOn w:val="Standaard"/>
    <w:link w:val="VoettekstTeken"/>
    <w:uiPriority w:val="99"/>
    <w:unhideWhenUsed/>
    <w:rsid w:val="00D90C76"/>
    <w:pPr>
      <w:tabs>
        <w:tab w:val="center" w:pos="4536"/>
        <w:tab w:val="right" w:pos="9072"/>
      </w:tabs>
    </w:pPr>
  </w:style>
  <w:style w:type="character" w:customStyle="1" w:styleId="VoettekstTeken">
    <w:name w:val="Voettekst Teken"/>
    <w:basedOn w:val="Standaardalinea-lettertype"/>
    <w:link w:val="Voettekst"/>
    <w:uiPriority w:val="99"/>
    <w:rsid w:val="00D90C76"/>
    <w:rPr>
      <w:sz w:val="22"/>
      <w:szCs w:val="22"/>
    </w:rPr>
  </w:style>
  <w:style w:type="character" w:styleId="Paginanummer">
    <w:name w:val="page number"/>
    <w:basedOn w:val="Standaardalinea-lettertype"/>
    <w:uiPriority w:val="99"/>
    <w:semiHidden/>
    <w:unhideWhenUsed/>
    <w:rsid w:val="00B123A8"/>
  </w:style>
  <w:style w:type="paragraph" w:styleId="Lijstalinea">
    <w:name w:val="List Paragraph"/>
    <w:basedOn w:val="Standaard"/>
    <w:uiPriority w:val="34"/>
    <w:qFormat/>
    <w:rsid w:val="007945EB"/>
    <w:pPr>
      <w:ind w:left="720"/>
      <w:contextualSpacing/>
    </w:pPr>
  </w:style>
  <w:style w:type="character" w:styleId="Verwijzingopmerking">
    <w:name w:val="annotation reference"/>
    <w:basedOn w:val="Standaardalinea-lettertype"/>
    <w:uiPriority w:val="99"/>
    <w:semiHidden/>
    <w:unhideWhenUsed/>
    <w:rsid w:val="009A19A1"/>
    <w:rPr>
      <w:sz w:val="16"/>
      <w:szCs w:val="16"/>
    </w:rPr>
  </w:style>
  <w:style w:type="character" w:customStyle="1" w:styleId="apple-converted-space">
    <w:name w:val="apple-converted-space"/>
    <w:basedOn w:val="Standaardalinea-lettertype"/>
    <w:rsid w:val="00B23256"/>
  </w:style>
  <w:style w:type="character" w:customStyle="1" w:styleId="GeenafstandTeken">
    <w:name w:val="Geen afstand Teken"/>
    <w:link w:val="Geenafstand"/>
    <w:locked/>
    <w:rsid w:val="00A46A6C"/>
    <w:rPr>
      <w:rFonts w:eastAsia="Times New Roman" w:cs="Times New Roman"/>
      <w:sz w:val="20"/>
      <w:szCs w:val="20"/>
      <w:lang w:eastAsia="nl-NL"/>
    </w:rPr>
  </w:style>
  <w:style w:type="paragraph" w:styleId="Geenafstand">
    <w:name w:val="No Spacing"/>
    <w:link w:val="GeenafstandTeken"/>
    <w:qFormat/>
    <w:rsid w:val="00A46A6C"/>
    <w:rPr>
      <w:rFonts w:eastAsia="Times New Roman" w:cs="Times New Roman"/>
      <w:sz w:val="20"/>
      <w:szCs w:val="20"/>
      <w:lang w:eastAsia="nl-NL"/>
    </w:rPr>
  </w:style>
  <w:style w:type="paragraph" w:customStyle="1" w:styleId="Default">
    <w:name w:val="Default"/>
    <w:rsid w:val="007B3353"/>
    <w:pPr>
      <w:autoSpaceDE w:val="0"/>
      <w:autoSpaceDN w:val="0"/>
      <w:adjustRightInd w:val="0"/>
    </w:pPr>
    <w:rPr>
      <w:rFonts w:ascii="Calibri" w:hAnsi="Calibri" w:cs="Calibri"/>
      <w:color w:val="000000"/>
    </w:rPr>
  </w:style>
  <w:style w:type="paragraph" w:styleId="Tekstopmerking">
    <w:name w:val="annotation text"/>
    <w:basedOn w:val="Standaard"/>
    <w:link w:val="TekstopmerkingTeken"/>
    <w:uiPriority w:val="99"/>
    <w:semiHidden/>
    <w:unhideWhenUsed/>
    <w:rsid w:val="00FB4D7A"/>
    <w:rPr>
      <w:sz w:val="24"/>
      <w:szCs w:val="24"/>
    </w:rPr>
  </w:style>
  <w:style w:type="character" w:customStyle="1" w:styleId="TekstopmerkingTeken">
    <w:name w:val="Tekst opmerking Teken"/>
    <w:basedOn w:val="Standaardalinea-lettertype"/>
    <w:link w:val="Tekstopmerking"/>
    <w:uiPriority w:val="99"/>
    <w:semiHidden/>
    <w:rsid w:val="00FB4D7A"/>
  </w:style>
  <w:style w:type="paragraph" w:styleId="Onderwerpvanopmerking">
    <w:name w:val="annotation subject"/>
    <w:basedOn w:val="Tekstopmerking"/>
    <w:next w:val="Tekstopmerking"/>
    <w:link w:val="OnderwerpvanopmerkingTeken"/>
    <w:uiPriority w:val="99"/>
    <w:semiHidden/>
    <w:unhideWhenUsed/>
    <w:rsid w:val="00FB4D7A"/>
    <w:rPr>
      <w:b/>
      <w:bCs/>
      <w:sz w:val="20"/>
      <w:szCs w:val="20"/>
    </w:rPr>
  </w:style>
  <w:style w:type="character" w:customStyle="1" w:styleId="OnderwerpvanopmerkingTeken">
    <w:name w:val="Onderwerp van opmerking Teken"/>
    <w:basedOn w:val="TekstopmerkingTeken"/>
    <w:link w:val="Onderwerpvanopmerking"/>
    <w:uiPriority w:val="99"/>
    <w:semiHidden/>
    <w:rsid w:val="00FB4D7A"/>
    <w:rPr>
      <w:b/>
      <w:bCs/>
      <w:sz w:val="20"/>
      <w:szCs w:val="20"/>
    </w:rPr>
  </w:style>
  <w:style w:type="paragraph" w:styleId="Ballontekst">
    <w:name w:val="Balloon Text"/>
    <w:basedOn w:val="Standaard"/>
    <w:link w:val="BallontekstTeken"/>
    <w:uiPriority w:val="99"/>
    <w:semiHidden/>
    <w:unhideWhenUsed/>
    <w:rsid w:val="00FB4D7A"/>
    <w:rPr>
      <w:rFonts w:ascii="Times New Roman" w:hAnsi="Times New Roman" w:cs="Times New Roman"/>
      <w:sz w:val="18"/>
      <w:szCs w:val="18"/>
    </w:rPr>
  </w:style>
  <w:style w:type="character" w:customStyle="1" w:styleId="BallontekstTeken">
    <w:name w:val="Ballontekst Teken"/>
    <w:basedOn w:val="Standaardalinea-lettertype"/>
    <w:link w:val="Ballontekst"/>
    <w:uiPriority w:val="99"/>
    <w:semiHidden/>
    <w:rsid w:val="00FB4D7A"/>
    <w:rPr>
      <w:rFonts w:ascii="Times New Roman" w:hAnsi="Times New Roman" w:cs="Times New Roman"/>
      <w:sz w:val="18"/>
      <w:szCs w:val="18"/>
    </w:rPr>
  </w:style>
  <w:style w:type="character" w:customStyle="1" w:styleId="Kop1Teken">
    <w:name w:val="Kop 1 Teken"/>
    <w:basedOn w:val="Standaardalinea-lettertype"/>
    <w:link w:val="Kop1"/>
    <w:uiPriority w:val="9"/>
    <w:rsid w:val="00E81928"/>
    <w:rPr>
      <w:rFonts w:asciiTheme="majorHAnsi" w:eastAsiaTheme="majorEastAsia" w:hAnsiTheme="majorHAnsi" w:cstheme="majorBidi"/>
      <w:color w:val="2E74B5" w:themeColor="accent1" w:themeShade="BF"/>
      <w:sz w:val="32"/>
      <w:szCs w:val="32"/>
    </w:rPr>
  </w:style>
  <w:style w:type="character" w:styleId="Zwaar">
    <w:name w:val="Strong"/>
    <w:basedOn w:val="Standaardalinea-lettertype"/>
    <w:uiPriority w:val="22"/>
    <w:qFormat/>
    <w:rsid w:val="00CB2BB2"/>
    <w:rPr>
      <w:b/>
      <w:bCs/>
    </w:rPr>
  </w:style>
  <w:style w:type="paragraph" w:styleId="Bibliografie">
    <w:name w:val="Bibliography"/>
    <w:basedOn w:val="Standaard"/>
    <w:next w:val="Standaard"/>
    <w:uiPriority w:val="37"/>
    <w:unhideWhenUsed/>
    <w:rsid w:val="00B55DE8"/>
  </w:style>
  <w:style w:type="paragraph" w:customStyle="1" w:styleId="Normal1">
    <w:name w:val="Normal1"/>
    <w:basedOn w:val="Standaard"/>
    <w:rsid w:val="00232444"/>
    <w:pPr>
      <w:spacing w:before="100" w:beforeAutospacing="1" w:after="100" w:afterAutospacing="1"/>
    </w:pPr>
    <w:rPr>
      <w:rFonts w:ascii="Times New Roman" w:eastAsia="Times New Roman" w:hAnsi="Times New Roman" w:cs="Times New Roman"/>
      <w:sz w:val="24"/>
      <w:szCs w:val="24"/>
      <w:lang w:eastAsia="nl-NL"/>
    </w:rPr>
  </w:style>
  <w:style w:type="paragraph" w:styleId="Eindnoottekst">
    <w:name w:val="endnote text"/>
    <w:basedOn w:val="Standaard"/>
    <w:link w:val="EindnoottekstTeken"/>
    <w:uiPriority w:val="99"/>
    <w:unhideWhenUsed/>
    <w:rsid w:val="005851F2"/>
    <w:rPr>
      <w:sz w:val="20"/>
      <w:szCs w:val="20"/>
    </w:rPr>
  </w:style>
  <w:style w:type="character" w:customStyle="1" w:styleId="EindnoottekstTeken">
    <w:name w:val="Eindnoottekst Teken"/>
    <w:basedOn w:val="Standaardalinea-lettertype"/>
    <w:link w:val="Eindnoottekst"/>
    <w:uiPriority w:val="99"/>
    <w:rsid w:val="005851F2"/>
    <w:rPr>
      <w:sz w:val="20"/>
      <w:szCs w:val="20"/>
    </w:rPr>
  </w:style>
  <w:style w:type="character" w:styleId="Eindnootmarkering">
    <w:name w:val="endnote reference"/>
    <w:basedOn w:val="Standaardalinea-lettertype"/>
    <w:uiPriority w:val="99"/>
    <w:semiHidden/>
    <w:unhideWhenUsed/>
    <w:rsid w:val="005851F2"/>
    <w:rPr>
      <w:vertAlign w:val="superscript"/>
    </w:rPr>
  </w:style>
  <w:style w:type="character" w:styleId="Subtielebenadr">
    <w:name w:val="Subtle Emphasis"/>
    <w:basedOn w:val="Standaardalinea-lettertype"/>
    <w:uiPriority w:val="19"/>
    <w:qFormat/>
    <w:rsid w:val="00CF5662"/>
    <w:rPr>
      <w:i/>
      <w:iCs/>
      <w:color w:val="404040" w:themeColor="text1" w:themeTint="BF"/>
    </w:rPr>
  </w:style>
  <w:style w:type="paragraph" w:styleId="Normaalweb">
    <w:name w:val="Normal (Web)"/>
    <w:basedOn w:val="Standaard"/>
    <w:uiPriority w:val="99"/>
    <w:unhideWhenUsed/>
    <w:rsid w:val="00797FFB"/>
    <w:pPr>
      <w:spacing w:before="100" w:beforeAutospacing="1" w:after="100" w:afterAutospacing="1"/>
    </w:pPr>
    <w:rPr>
      <w:rFonts w:ascii="Times New Roman" w:hAnsi="Times New Roman" w:cs="Times New Roman"/>
      <w:sz w:val="24"/>
      <w:szCs w:val="24"/>
      <w:lang w:eastAsia="nl-NL"/>
    </w:rPr>
  </w:style>
  <w:style w:type="paragraph" w:styleId="Revisie">
    <w:name w:val="Revision"/>
    <w:hidden/>
    <w:uiPriority w:val="99"/>
    <w:semiHidden/>
    <w:rsid w:val="0059421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0294">
      <w:bodyDiv w:val="1"/>
      <w:marLeft w:val="0"/>
      <w:marRight w:val="0"/>
      <w:marTop w:val="0"/>
      <w:marBottom w:val="0"/>
      <w:divBdr>
        <w:top w:val="none" w:sz="0" w:space="0" w:color="auto"/>
        <w:left w:val="none" w:sz="0" w:space="0" w:color="auto"/>
        <w:bottom w:val="none" w:sz="0" w:space="0" w:color="auto"/>
        <w:right w:val="none" w:sz="0" w:space="0" w:color="auto"/>
      </w:divBdr>
    </w:div>
    <w:div w:id="41246571">
      <w:bodyDiv w:val="1"/>
      <w:marLeft w:val="0"/>
      <w:marRight w:val="0"/>
      <w:marTop w:val="0"/>
      <w:marBottom w:val="0"/>
      <w:divBdr>
        <w:top w:val="none" w:sz="0" w:space="0" w:color="auto"/>
        <w:left w:val="none" w:sz="0" w:space="0" w:color="auto"/>
        <w:bottom w:val="none" w:sz="0" w:space="0" w:color="auto"/>
        <w:right w:val="none" w:sz="0" w:space="0" w:color="auto"/>
      </w:divBdr>
    </w:div>
    <w:div w:id="62871725">
      <w:bodyDiv w:val="1"/>
      <w:marLeft w:val="0"/>
      <w:marRight w:val="0"/>
      <w:marTop w:val="0"/>
      <w:marBottom w:val="0"/>
      <w:divBdr>
        <w:top w:val="none" w:sz="0" w:space="0" w:color="auto"/>
        <w:left w:val="none" w:sz="0" w:space="0" w:color="auto"/>
        <w:bottom w:val="none" w:sz="0" w:space="0" w:color="auto"/>
        <w:right w:val="none" w:sz="0" w:space="0" w:color="auto"/>
      </w:divBdr>
    </w:div>
    <w:div w:id="74206598">
      <w:bodyDiv w:val="1"/>
      <w:marLeft w:val="0"/>
      <w:marRight w:val="0"/>
      <w:marTop w:val="0"/>
      <w:marBottom w:val="0"/>
      <w:divBdr>
        <w:top w:val="none" w:sz="0" w:space="0" w:color="auto"/>
        <w:left w:val="none" w:sz="0" w:space="0" w:color="auto"/>
        <w:bottom w:val="none" w:sz="0" w:space="0" w:color="auto"/>
        <w:right w:val="none" w:sz="0" w:space="0" w:color="auto"/>
      </w:divBdr>
    </w:div>
    <w:div w:id="119805082">
      <w:bodyDiv w:val="1"/>
      <w:marLeft w:val="0"/>
      <w:marRight w:val="0"/>
      <w:marTop w:val="0"/>
      <w:marBottom w:val="0"/>
      <w:divBdr>
        <w:top w:val="none" w:sz="0" w:space="0" w:color="auto"/>
        <w:left w:val="none" w:sz="0" w:space="0" w:color="auto"/>
        <w:bottom w:val="none" w:sz="0" w:space="0" w:color="auto"/>
        <w:right w:val="none" w:sz="0" w:space="0" w:color="auto"/>
      </w:divBdr>
    </w:div>
    <w:div w:id="138546948">
      <w:bodyDiv w:val="1"/>
      <w:marLeft w:val="0"/>
      <w:marRight w:val="0"/>
      <w:marTop w:val="0"/>
      <w:marBottom w:val="0"/>
      <w:divBdr>
        <w:top w:val="none" w:sz="0" w:space="0" w:color="auto"/>
        <w:left w:val="none" w:sz="0" w:space="0" w:color="auto"/>
        <w:bottom w:val="none" w:sz="0" w:space="0" w:color="auto"/>
        <w:right w:val="none" w:sz="0" w:space="0" w:color="auto"/>
      </w:divBdr>
    </w:div>
    <w:div w:id="188446309">
      <w:bodyDiv w:val="1"/>
      <w:marLeft w:val="0"/>
      <w:marRight w:val="0"/>
      <w:marTop w:val="0"/>
      <w:marBottom w:val="0"/>
      <w:divBdr>
        <w:top w:val="none" w:sz="0" w:space="0" w:color="auto"/>
        <w:left w:val="none" w:sz="0" w:space="0" w:color="auto"/>
        <w:bottom w:val="none" w:sz="0" w:space="0" w:color="auto"/>
        <w:right w:val="none" w:sz="0" w:space="0" w:color="auto"/>
      </w:divBdr>
    </w:div>
    <w:div w:id="194931779">
      <w:bodyDiv w:val="1"/>
      <w:marLeft w:val="0"/>
      <w:marRight w:val="0"/>
      <w:marTop w:val="0"/>
      <w:marBottom w:val="0"/>
      <w:divBdr>
        <w:top w:val="none" w:sz="0" w:space="0" w:color="auto"/>
        <w:left w:val="none" w:sz="0" w:space="0" w:color="auto"/>
        <w:bottom w:val="none" w:sz="0" w:space="0" w:color="auto"/>
        <w:right w:val="none" w:sz="0" w:space="0" w:color="auto"/>
      </w:divBdr>
    </w:div>
    <w:div w:id="203297647">
      <w:bodyDiv w:val="1"/>
      <w:marLeft w:val="0"/>
      <w:marRight w:val="0"/>
      <w:marTop w:val="0"/>
      <w:marBottom w:val="0"/>
      <w:divBdr>
        <w:top w:val="none" w:sz="0" w:space="0" w:color="auto"/>
        <w:left w:val="none" w:sz="0" w:space="0" w:color="auto"/>
        <w:bottom w:val="none" w:sz="0" w:space="0" w:color="auto"/>
        <w:right w:val="none" w:sz="0" w:space="0" w:color="auto"/>
      </w:divBdr>
    </w:div>
    <w:div w:id="214901134">
      <w:bodyDiv w:val="1"/>
      <w:marLeft w:val="0"/>
      <w:marRight w:val="0"/>
      <w:marTop w:val="0"/>
      <w:marBottom w:val="0"/>
      <w:divBdr>
        <w:top w:val="none" w:sz="0" w:space="0" w:color="auto"/>
        <w:left w:val="none" w:sz="0" w:space="0" w:color="auto"/>
        <w:bottom w:val="none" w:sz="0" w:space="0" w:color="auto"/>
        <w:right w:val="none" w:sz="0" w:space="0" w:color="auto"/>
      </w:divBdr>
    </w:div>
    <w:div w:id="274870195">
      <w:bodyDiv w:val="1"/>
      <w:marLeft w:val="0"/>
      <w:marRight w:val="0"/>
      <w:marTop w:val="0"/>
      <w:marBottom w:val="0"/>
      <w:divBdr>
        <w:top w:val="none" w:sz="0" w:space="0" w:color="auto"/>
        <w:left w:val="none" w:sz="0" w:space="0" w:color="auto"/>
        <w:bottom w:val="none" w:sz="0" w:space="0" w:color="auto"/>
        <w:right w:val="none" w:sz="0" w:space="0" w:color="auto"/>
      </w:divBdr>
    </w:div>
    <w:div w:id="297876810">
      <w:bodyDiv w:val="1"/>
      <w:marLeft w:val="0"/>
      <w:marRight w:val="0"/>
      <w:marTop w:val="0"/>
      <w:marBottom w:val="0"/>
      <w:divBdr>
        <w:top w:val="none" w:sz="0" w:space="0" w:color="auto"/>
        <w:left w:val="none" w:sz="0" w:space="0" w:color="auto"/>
        <w:bottom w:val="none" w:sz="0" w:space="0" w:color="auto"/>
        <w:right w:val="none" w:sz="0" w:space="0" w:color="auto"/>
      </w:divBdr>
    </w:div>
    <w:div w:id="317618626">
      <w:bodyDiv w:val="1"/>
      <w:marLeft w:val="0"/>
      <w:marRight w:val="0"/>
      <w:marTop w:val="0"/>
      <w:marBottom w:val="0"/>
      <w:divBdr>
        <w:top w:val="none" w:sz="0" w:space="0" w:color="auto"/>
        <w:left w:val="none" w:sz="0" w:space="0" w:color="auto"/>
        <w:bottom w:val="none" w:sz="0" w:space="0" w:color="auto"/>
        <w:right w:val="none" w:sz="0" w:space="0" w:color="auto"/>
      </w:divBdr>
    </w:div>
    <w:div w:id="392237811">
      <w:bodyDiv w:val="1"/>
      <w:marLeft w:val="0"/>
      <w:marRight w:val="0"/>
      <w:marTop w:val="0"/>
      <w:marBottom w:val="0"/>
      <w:divBdr>
        <w:top w:val="none" w:sz="0" w:space="0" w:color="auto"/>
        <w:left w:val="none" w:sz="0" w:space="0" w:color="auto"/>
        <w:bottom w:val="none" w:sz="0" w:space="0" w:color="auto"/>
        <w:right w:val="none" w:sz="0" w:space="0" w:color="auto"/>
      </w:divBdr>
    </w:div>
    <w:div w:id="400056962">
      <w:bodyDiv w:val="1"/>
      <w:marLeft w:val="0"/>
      <w:marRight w:val="0"/>
      <w:marTop w:val="0"/>
      <w:marBottom w:val="0"/>
      <w:divBdr>
        <w:top w:val="none" w:sz="0" w:space="0" w:color="auto"/>
        <w:left w:val="none" w:sz="0" w:space="0" w:color="auto"/>
        <w:bottom w:val="none" w:sz="0" w:space="0" w:color="auto"/>
        <w:right w:val="none" w:sz="0" w:space="0" w:color="auto"/>
      </w:divBdr>
    </w:div>
    <w:div w:id="452285699">
      <w:bodyDiv w:val="1"/>
      <w:marLeft w:val="0"/>
      <w:marRight w:val="0"/>
      <w:marTop w:val="0"/>
      <w:marBottom w:val="0"/>
      <w:divBdr>
        <w:top w:val="none" w:sz="0" w:space="0" w:color="auto"/>
        <w:left w:val="none" w:sz="0" w:space="0" w:color="auto"/>
        <w:bottom w:val="none" w:sz="0" w:space="0" w:color="auto"/>
        <w:right w:val="none" w:sz="0" w:space="0" w:color="auto"/>
      </w:divBdr>
    </w:div>
    <w:div w:id="455638574">
      <w:bodyDiv w:val="1"/>
      <w:marLeft w:val="0"/>
      <w:marRight w:val="0"/>
      <w:marTop w:val="0"/>
      <w:marBottom w:val="0"/>
      <w:divBdr>
        <w:top w:val="none" w:sz="0" w:space="0" w:color="auto"/>
        <w:left w:val="none" w:sz="0" w:space="0" w:color="auto"/>
        <w:bottom w:val="none" w:sz="0" w:space="0" w:color="auto"/>
        <w:right w:val="none" w:sz="0" w:space="0" w:color="auto"/>
      </w:divBdr>
    </w:div>
    <w:div w:id="544561110">
      <w:bodyDiv w:val="1"/>
      <w:marLeft w:val="0"/>
      <w:marRight w:val="0"/>
      <w:marTop w:val="0"/>
      <w:marBottom w:val="0"/>
      <w:divBdr>
        <w:top w:val="none" w:sz="0" w:space="0" w:color="auto"/>
        <w:left w:val="none" w:sz="0" w:space="0" w:color="auto"/>
        <w:bottom w:val="none" w:sz="0" w:space="0" w:color="auto"/>
        <w:right w:val="none" w:sz="0" w:space="0" w:color="auto"/>
      </w:divBdr>
    </w:div>
    <w:div w:id="635136956">
      <w:bodyDiv w:val="1"/>
      <w:marLeft w:val="0"/>
      <w:marRight w:val="0"/>
      <w:marTop w:val="0"/>
      <w:marBottom w:val="0"/>
      <w:divBdr>
        <w:top w:val="none" w:sz="0" w:space="0" w:color="auto"/>
        <w:left w:val="none" w:sz="0" w:space="0" w:color="auto"/>
        <w:bottom w:val="none" w:sz="0" w:space="0" w:color="auto"/>
        <w:right w:val="none" w:sz="0" w:space="0" w:color="auto"/>
      </w:divBdr>
    </w:div>
    <w:div w:id="654333299">
      <w:bodyDiv w:val="1"/>
      <w:marLeft w:val="0"/>
      <w:marRight w:val="0"/>
      <w:marTop w:val="0"/>
      <w:marBottom w:val="0"/>
      <w:divBdr>
        <w:top w:val="none" w:sz="0" w:space="0" w:color="auto"/>
        <w:left w:val="none" w:sz="0" w:space="0" w:color="auto"/>
        <w:bottom w:val="none" w:sz="0" w:space="0" w:color="auto"/>
        <w:right w:val="none" w:sz="0" w:space="0" w:color="auto"/>
      </w:divBdr>
    </w:div>
    <w:div w:id="678854200">
      <w:bodyDiv w:val="1"/>
      <w:marLeft w:val="0"/>
      <w:marRight w:val="0"/>
      <w:marTop w:val="0"/>
      <w:marBottom w:val="0"/>
      <w:divBdr>
        <w:top w:val="none" w:sz="0" w:space="0" w:color="auto"/>
        <w:left w:val="none" w:sz="0" w:space="0" w:color="auto"/>
        <w:bottom w:val="none" w:sz="0" w:space="0" w:color="auto"/>
        <w:right w:val="none" w:sz="0" w:space="0" w:color="auto"/>
      </w:divBdr>
    </w:div>
    <w:div w:id="707989152">
      <w:bodyDiv w:val="1"/>
      <w:marLeft w:val="0"/>
      <w:marRight w:val="0"/>
      <w:marTop w:val="0"/>
      <w:marBottom w:val="0"/>
      <w:divBdr>
        <w:top w:val="none" w:sz="0" w:space="0" w:color="auto"/>
        <w:left w:val="none" w:sz="0" w:space="0" w:color="auto"/>
        <w:bottom w:val="none" w:sz="0" w:space="0" w:color="auto"/>
        <w:right w:val="none" w:sz="0" w:space="0" w:color="auto"/>
      </w:divBdr>
    </w:div>
    <w:div w:id="708267274">
      <w:bodyDiv w:val="1"/>
      <w:marLeft w:val="0"/>
      <w:marRight w:val="0"/>
      <w:marTop w:val="0"/>
      <w:marBottom w:val="0"/>
      <w:divBdr>
        <w:top w:val="none" w:sz="0" w:space="0" w:color="auto"/>
        <w:left w:val="none" w:sz="0" w:space="0" w:color="auto"/>
        <w:bottom w:val="none" w:sz="0" w:space="0" w:color="auto"/>
        <w:right w:val="none" w:sz="0" w:space="0" w:color="auto"/>
      </w:divBdr>
    </w:div>
    <w:div w:id="787117862">
      <w:bodyDiv w:val="1"/>
      <w:marLeft w:val="0"/>
      <w:marRight w:val="0"/>
      <w:marTop w:val="0"/>
      <w:marBottom w:val="0"/>
      <w:divBdr>
        <w:top w:val="none" w:sz="0" w:space="0" w:color="auto"/>
        <w:left w:val="none" w:sz="0" w:space="0" w:color="auto"/>
        <w:bottom w:val="none" w:sz="0" w:space="0" w:color="auto"/>
        <w:right w:val="none" w:sz="0" w:space="0" w:color="auto"/>
      </w:divBdr>
    </w:div>
    <w:div w:id="799540703">
      <w:bodyDiv w:val="1"/>
      <w:marLeft w:val="0"/>
      <w:marRight w:val="0"/>
      <w:marTop w:val="0"/>
      <w:marBottom w:val="0"/>
      <w:divBdr>
        <w:top w:val="none" w:sz="0" w:space="0" w:color="auto"/>
        <w:left w:val="none" w:sz="0" w:space="0" w:color="auto"/>
        <w:bottom w:val="none" w:sz="0" w:space="0" w:color="auto"/>
        <w:right w:val="none" w:sz="0" w:space="0" w:color="auto"/>
      </w:divBdr>
    </w:div>
    <w:div w:id="826242633">
      <w:bodyDiv w:val="1"/>
      <w:marLeft w:val="0"/>
      <w:marRight w:val="0"/>
      <w:marTop w:val="0"/>
      <w:marBottom w:val="0"/>
      <w:divBdr>
        <w:top w:val="none" w:sz="0" w:space="0" w:color="auto"/>
        <w:left w:val="none" w:sz="0" w:space="0" w:color="auto"/>
        <w:bottom w:val="none" w:sz="0" w:space="0" w:color="auto"/>
        <w:right w:val="none" w:sz="0" w:space="0" w:color="auto"/>
      </w:divBdr>
    </w:div>
    <w:div w:id="829177819">
      <w:bodyDiv w:val="1"/>
      <w:marLeft w:val="0"/>
      <w:marRight w:val="0"/>
      <w:marTop w:val="0"/>
      <w:marBottom w:val="0"/>
      <w:divBdr>
        <w:top w:val="none" w:sz="0" w:space="0" w:color="auto"/>
        <w:left w:val="none" w:sz="0" w:space="0" w:color="auto"/>
        <w:bottom w:val="none" w:sz="0" w:space="0" w:color="auto"/>
        <w:right w:val="none" w:sz="0" w:space="0" w:color="auto"/>
      </w:divBdr>
    </w:div>
    <w:div w:id="865024106">
      <w:bodyDiv w:val="1"/>
      <w:marLeft w:val="0"/>
      <w:marRight w:val="0"/>
      <w:marTop w:val="0"/>
      <w:marBottom w:val="0"/>
      <w:divBdr>
        <w:top w:val="none" w:sz="0" w:space="0" w:color="auto"/>
        <w:left w:val="none" w:sz="0" w:space="0" w:color="auto"/>
        <w:bottom w:val="none" w:sz="0" w:space="0" w:color="auto"/>
        <w:right w:val="none" w:sz="0" w:space="0" w:color="auto"/>
      </w:divBdr>
    </w:div>
    <w:div w:id="892734519">
      <w:bodyDiv w:val="1"/>
      <w:marLeft w:val="0"/>
      <w:marRight w:val="0"/>
      <w:marTop w:val="0"/>
      <w:marBottom w:val="0"/>
      <w:divBdr>
        <w:top w:val="none" w:sz="0" w:space="0" w:color="auto"/>
        <w:left w:val="none" w:sz="0" w:space="0" w:color="auto"/>
        <w:bottom w:val="none" w:sz="0" w:space="0" w:color="auto"/>
        <w:right w:val="none" w:sz="0" w:space="0" w:color="auto"/>
      </w:divBdr>
    </w:div>
    <w:div w:id="908883662">
      <w:bodyDiv w:val="1"/>
      <w:marLeft w:val="0"/>
      <w:marRight w:val="0"/>
      <w:marTop w:val="0"/>
      <w:marBottom w:val="0"/>
      <w:divBdr>
        <w:top w:val="none" w:sz="0" w:space="0" w:color="auto"/>
        <w:left w:val="none" w:sz="0" w:space="0" w:color="auto"/>
        <w:bottom w:val="none" w:sz="0" w:space="0" w:color="auto"/>
        <w:right w:val="none" w:sz="0" w:space="0" w:color="auto"/>
      </w:divBdr>
    </w:div>
    <w:div w:id="911889943">
      <w:bodyDiv w:val="1"/>
      <w:marLeft w:val="0"/>
      <w:marRight w:val="0"/>
      <w:marTop w:val="0"/>
      <w:marBottom w:val="0"/>
      <w:divBdr>
        <w:top w:val="none" w:sz="0" w:space="0" w:color="auto"/>
        <w:left w:val="none" w:sz="0" w:space="0" w:color="auto"/>
        <w:bottom w:val="none" w:sz="0" w:space="0" w:color="auto"/>
        <w:right w:val="none" w:sz="0" w:space="0" w:color="auto"/>
      </w:divBdr>
    </w:div>
    <w:div w:id="922685794">
      <w:bodyDiv w:val="1"/>
      <w:marLeft w:val="0"/>
      <w:marRight w:val="0"/>
      <w:marTop w:val="0"/>
      <w:marBottom w:val="0"/>
      <w:divBdr>
        <w:top w:val="none" w:sz="0" w:space="0" w:color="auto"/>
        <w:left w:val="none" w:sz="0" w:space="0" w:color="auto"/>
        <w:bottom w:val="none" w:sz="0" w:space="0" w:color="auto"/>
        <w:right w:val="none" w:sz="0" w:space="0" w:color="auto"/>
      </w:divBdr>
    </w:div>
    <w:div w:id="1011833813">
      <w:bodyDiv w:val="1"/>
      <w:marLeft w:val="0"/>
      <w:marRight w:val="0"/>
      <w:marTop w:val="0"/>
      <w:marBottom w:val="0"/>
      <w:divBdr>
        <w:top w:val="none" w:sz="0" w:space="0" w:color="auto"/>
        <w:left w:val="none" w:sz="0" w:space="0" w:color="auto"/>
        <w:bottom w:val="none" w:sz="0" w:space="0" w:color="auto"/>
        <w:right w:val="none" w:sz="0" w:space="0" w:color="auto"/>
      </w:divBdr>
    </w:div>
    <w:div w:id="1043364680">
      <w:bodyDiv w:val="1"/>
      <w:marLeft w:val="0"/>
      <w:marRight w:val="0"/>
      <w:marTop w:val="0"/>
      <w:marBottom w:val="0"/>
      <w:divBdr>
        <w:top w:val="none" w:sz="0" w:space="0" w:color="auto"/>
        <w:left w:val="none" w:sz="0" w:space="0" w:color="auto"/>
        <w:bottom w:val="none" w:sz="0" w:space="0" w:color="auto"/>
        <w:right w:val="none" w:sz="0" w:space="0" w:color="auto"/>
      </w:divBdr>
    </w:div>
    <w:div w:id="1086417341">
      <w:bodyDiv w:val="1"/>
      <w:marLeft w:val="0"/>
      <w:marRight w:val="0"/>
      <w:marTop w:val="0"/>
      <w:marBottom w:val="0"/>
      <w:divBdr>
        <w:top w:val="none" w:sz="0" w:space="0" w:color="auto"/>
        <w:left w:val="none" w:sz="0" w:space="0" w:color="auto"/>
        <w:bottom w:val="none" w:sz="0" w:space="0" w:color="auto"/>
        <w:right w:val="none" w:sz="0" w:space="0" w:color="auto"/>
      </w:divBdr>
    </w:div>
    <w:div w:id="1093748606">
      <w:bodyDiv w:val="1"/>
      <w:marLeft w:val="0"/>
      <w:marRight w:val="0"/>
      <w:marTop w:val="0"/>
      <w:marBottom w:val="0"/>
      <w:divBdr>
        <w:top w:val="none" w:sz="0" w:space="0" w:color="auto"/>
        <w:left w:val="none" w:sz="0" w:space="0" w:color="auto"/>
        <w:bottom w:val="none" w:sz="0" w:space="0" w:color="auto"/>
        <w:right w:val="none" w:sz="0" w:space="0" w:color="auto"/>
      </w:divBdr>
    </w:div>
    <w:div w:id="1108770189">
      <w:bodyDiv w:val="1"/>
      <w:marLeft w:val="0"/>
      <w:marRight w:val="0"/>
      <w:marTop w:val="0"/>
      <w:marBottom w:val="0"/>
      <w:divBdr>
        <w:top w:val="none" w:sz="0" w:space="0" w:color="auto"/>
        <w:left w:val="none" w:sz="0" w:space="0" w:color="auto"/>
        <w:bottom w:val="none" w:sz="0" w:space="0" w:color="auto"/>
        <w:right w:val="none" w:sz="0" w:space="0" w:color="auto"/>
      </w:divBdr>
    </w:div>
    <w:div w:id="1113283800">
      <w:bodyDiv w:val="1"/>
      <w:marLeft w:val="0"/>
      <w:marRight w:val="0"/>
      <w:marTop w:val="0"/>
      <w:marBottom w:val="0"/>
      <w:divBdr>
        <w:top w:val="none" w:sz="0" w:space="0" w:color="auto"/>
        <w:left w:val="none" w:sz="0" w:space="0" w:color="auto"/>
        <w:bottom w:val="none" w:sz="0" w:space="0" w:color="auto"/>
        <w:right w:val="none" w:sz="0" w:space="0" w:color="auto"/>
      </w:divBdr>
    </w:div>
    <w:div w:id="1123353597">
      <w:bodyDiv w:val="1"/>
      <w:marLeft w:val="0"/>
      <w:marRight w:val="0"/>
      <w:marTop w:val="0"/>
      <w:marBottom w:val="0"/>
      <w:divBdr>
        <w:top w:val="none" w:sz="0" w:space="0" w:color="auto"/>
        <w:left w:val="none" w:sz="0" w:space="0" w:color="auto"/>
        <w:bottom w:val="none" w:sz="0" w:space="0" w:color="auto"/>
        <w:right w:val="none" w:sz="0" w:space="0" w:color="auto"/>
      </w:divBdr>
    </w:div>
    <w:div w:id="1138842186">
      <w:bodyDiv w:val="1"/>
      <w:marLeft w:val="0"/>
      <w:marRight w:val="0"/>
      <w:marTop w:val="0"/>
      <w:marBottom w:val="0"/>
      <w:divBdr>
        <w:top w:val="none" w:sz="0" w:space="0" w:color="auto"/>
        <w:left w:val="none" w:sz="0" w:space="0" w:color="auto"/>
        <w:bottom w:val="none" w:sz="0" w:space="0" w:color="auto"/>
        <w:right w:val="none" w:sz="0" w:space="0" w:color="auto"/>
      </w:divBdr>
    </w:div>
    <w:div w:id="1152141710">
      <w:bodyDiv w:val="1"/>
      <w:marLeft w:val="0"/>
      <w:marRight w:val="0"/>
      <w:marTop w:val="0"/>
      <w:marBottom w:val="0"/>
      <w:divBdr>
        <w:top w:val="none" w:sz="0" w:space="0" w:color="auto"/>
        <w:left w:val="none" w:sz="0" w:space="0" w:color="auto"/>
        <w:bottom w:val="none" w:sz="0" w:space="0" w:color="auto"/>
        <w:right w:val="none" w:sz="0" w:space="0" w:color="auto"/>
      </w:divBdr>
    </w:div>
    <w:div w:id="1168524606">
      <w:bodyDiv w:val="1"/>
      <w:marLeft w:val="0"/>
      <w:marRight w:val="0"/>
      <w:marTop w:val="0"/>
      <w:marBottom w:val="0"/>
      <w:divBdr>
        <w:top w:val="none" w:sz="0" w:space="0" w:color="auto"/>
        <w:left w:val="none" w:sz="0" w:space="0" w:color="auto"/>
        <w:bottom w:val="none" w:sz="0" w:space="0" w:color="auto"/>
        <w:right w:val="none" w:sz="0" w:space="0" w:color="auto"/>
      </w:divBdr>
    </w:div>
    <w:div w:id="1168594559">
      <w:bodyDiv w:val="1"/>
      <w:marLeft w:val="0"/>
      <w:marRight w:val="0"/>
      <w:marTop w:val="0"/>
      <w:marBottom w:val="0"/>
      <w:divBdr>
        <w:top w:val="none" w:sz="0" w:space="0" w:color="auto"/>
        <w:left w:val="none" w:sz="0" w:space="0" w:color="auto"/>
        <w:bottom w:val="none" w:sz="0" w:space="0" w:color="auto"/>
        <w:right w:val="none" w:sz="0" w:space="0" w:color="auto"/>
      </w:divBdr>
    </w:div>
    <w:div w:id="1218131247">
      <w:bodyDiv w:val="1"/>
      <w:marLeft w:val="0"/>
      <w:marRight w:val="0"/>
      <w:marTop w:val="0"/>
      <w:marBottom w:val="0"/>
      <w:divBdr>
        <w:top w:val="none" w:sz="0" w:space="0" w:color="auto"/>
        <w:left w:val="none" w:sz="0" w:space="0" w:color="auto"/>
        <w:bottom w:val="none" w:sz="0" w:space="0" w:color="auto"/>
        <w:right w:val="none" w:sz="0" w:space="0" w:color="auto"/>
      </w:divBdr>
    </w:div>
    <w:div w:id="1222671536">
      <w:bodyDiv w:val="1"/>
      <w:marLeft w:val="0"/>
      <w:marRight w:val="0"/>
      <w:marTop w:val="0"/>
      <w:marBottom w:val="0"/>
      <w:divBdr>
        <w:top w:val="none" w:sz="0" w:space="0" w:color="auto"/>
        <w:left w:val="none" w:sz="0" w:space="0" w:color="auto"/>
        <w:bottom w:val="none" w:sz="0" w:space="0" w:color="auto"/>
        <w:right w:val="none" w:sz="0" w:space="0" w:color="auto"/>
      </w:divBdr>
    </w:div>
    <w:div w:id="1246036821">
      <w:bodyDiv w:val="1"/>
      <w:marLeft w:val="0"/>
      <w:marRight w:val="0"/>
      <w:marTop w:val="0"/>
      <w:marBottom w:val="0"/>
      <w:divBdr>
        <w:top w:val="none" w:sz="0" w:space="0" w:color="auto"/>
        <w:left w:val="none" w:sz="0" w:space="0" w:color="auto"/>
        <w:bottom w:val="none" w:sz="0" w:space="0" w:color="auto"/>
        <w:right w:val="none" w:sz="0" w:space="0" w:color="auto"/>
      </w:divBdr>
    </w:div>
    <w:div w:id="1256479024">
      <w:bodyDiv w:val="1"/>
      <w:marLeft w:val="0"/>
      <w:marRight w:val="0"/>
      <w:marTop w:val="0"/>
      <w:marBottom w:val="0"/>
      <w:divBdr>
        <w:top w:val="none" w:sz="0" w:space="0" w:color="auto"/>
        <w:left w:val="none" w:sz="0" w:space="0" w:color="auto"/>
        <w:bottom w:val="none" w:sz="0" w:space="0" w:color="auto"/>
        <w:right w:val="none" w:sz="0" w:space="0" w:color="auto"/>
      </w:divBdr>
      <w:divsChild>
        <w:div w:id="1324822526">
          <w:marLeft w:val="0"/>
          <w:marRight w:val="0"/>
          <w:marTop w:val="0"/>
          <w:marBottom w:val="0"/>
          <w:divBdr>
            <w:top w:val="none" w:sz="0" w:space="0" w:color="auto"/>
            <w:left w:val="none" w:sz="0" w:space="0" w:color="auto"/>
            <w:bottom w:val="none" w:sz="0" w:space="0" w:color="auto"/>
            <w:right w:val="none" w:sz="0" w:space="0" w:color="auto"/>
          </w:divBdr>
          <w:divsChild>
            <w:div w:id="357896278">
              <w:marLeft w:val="0"/>
              <w:marRight w:val="0"/>
              <w:marTop w:val="0"/>
              <w:marBottom w:val="0"/>
              <w:divBdr>
                <w:top w:val="none" w:sz="0" w:space="0" w:color="auto"/>
                <w:left w:val="none" w:sz="0" w:space="0" w:color="auto"/>
                <w:bottom w:val="none" w:sz="0" w:space="0" w:color="auto"/>
                <w:right w:val="none" w:sz="0" w:space="0" w:color="auto"/>
              </w:divBdr>
              <w:divsChild>
                <w:div w:id="19313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443784">
      <w:bodyDiv w:val="1"/>
      <w:marLeft w:val="0"/>
      <w:marRight w:val="0"/>
      <w:marTop w:val="0"/>
      <w:marBottom w:val="0"/>
      <w:divBdr>
        <w:top w:val="none" w:sz="0" w:space="0" w:color="auto"/>
        <w:left w:val="none" w:sz="0" w:space="0" w:color="auto"/>
        <w:bottom w:val="none" w:sz="0" w:space="0" w:color="auto"/>
        <w:right w:val="none" w:sz="0" w:space="0" w:color="auto"/>
      </w:divBdr>
    </w:div>
    <w:div w:id="1368599383">
      <w:bodyDiv w:val="1"/>
      <w:marLeft w:val="0"/>
      <w:marRight w:val="0"/>
      <w:marTop w:val="0"/>
      <w:marBottom w:val="0"/>
      <w:divBdr>
        <w:top w:val="none" w:sz="0" w:space="0" w:color="auto"/>
        <w:left w:val="none" w:sz="0" w:space="0" w:color="auto"/>
        <w:bottom w:val="none" w:sz="0" w:space="0" w:color="auto"/>
        <w:right w:val="none" w:sz="0" w:space="0" w:color="auto"/>
      </w:divBdr>
    </w:div>
    <w:div w:id="1386220938">
      <w:bodyDiv w:val="1"/>
      <w:marLeft w:val="0"/>
      <w:marRight w:val="0"/>
      <w:marTop w:val="0"/>
      <w:marBottom w:val="0"/>
      <w:divBdr>
        <w:top w:val="none" w:sz="0" w:space="0" w:color="auto"/>
        <w:left w:val="none" w:sz="0" w:space="0" w:color="auto"/>
        <w:bottom w:val="none" w:sz="0" w:space="0" w:color="auto"/>
        <w:right w:val="none" w:sz="0" w:space="0" w:color="auto"/>
      </w:divBdr>
    </w:div>
    <w:div w:id="1393655310">
      <w:bodyDiv w:val="1"/>
      <w:marLeft w:val="0"/>
      <w:marRight w:val="0"/>
      <w:marTop w:val="0"/>
      <w:marBottom w:val="0"/>
      <w:divBdr>
        <w:top w:val="none" w:sz="0" w:space="0" w:color="auto"/>
        <w:left w:val="none" w:sz="0" w:space="0" w:color="auto"/>
        <w:bottom w:val="none" w:sz="0" w:space="0" w:color="auto"/>
        <w:right w:val="none" w:sz="0" w:space="0" w:color="auto"/>
      </w:divBdr>
    </w:div>
    <w:div w:id="1404371594">
      <w:bodyDiv w:val="1"/>
      <w:marLeft w:val="0"/>
      <w:marRight w:val="0"/>
      <w:marTop w:val="0"/>
      <w:marBottom w:val="0"/>
      <w:divBdr>
        <w:top w:val="none" w:sz="0" w:space="0" w:color="auto"/>
        <w:left w:val="none" w:sz="0" w:space="0" w:color="auto"/>
        <w:bottom w:val="none" w:sz="0" w:space="0" w:color="auto"/>
        <w:right w:val="none" w:sz="0" w:space="0" w:color="auto"/>
      </w:divBdr>
    </w:div>
    <w:div w:id="1421834847">
      <w:bodyDiv w:val="1"/>
      <w:marLeft w:val="0"/>
      <w:marRight w:val="0"/>
      <w:marTop w:val="0"/>
      <w:marBottom w:val="0"/>
      <w:divBdr>
        <w:top w:val="none" w:sz="0" w:space="0" w:color="auto"/>
        <w:left w:val="none" w:sz="0" w:space="0" w:color="auto"/>
        <w:bottom w:val="none" w:sz="0" w:space="0" w:color="auto"/>
        <w:right w:val="none" w:sz="0" w:space="0" w:color="auto"/>
      </w:divBdr>
    </w:div>
    <w:div w:id="1425998044">
      <w:bodyDiv w:val="1"/>
      <w:marLeft w:val="0"/>
      <w:marRight w:val="0"/>
      <w:marTop w:val="0"/>
      <w:marBottom w:val="0"/>
      <w:divBdr>
        <w:top w:val="none" w:sz="0" w:space="0" w:color="auto"/>
        <w:left w:val="none" w:sz="0" w:space="0" w:color="auto"/>
        <w:bottom w:val="none" w:sz="0" w:space="0" w:color="auto"/>
        <w:right w:val="none" w:sz="0" w:space="0" w:color="auto"/>
      </w:divBdr>
    </w:div>
    <w:div w:id="1510750896">
      <w:bodyDiv w:val="1"/>
      <w:marLeft w:val="0"/>
      <w:marRight w:val="0"/>
      <w:marTop w:val="0"/>
      <w:marBottom w:val="0"/>
      <w:divBdr>
        <w:top w:val="none" w:sz="0" w:space="0" w:color="auto"/>
        <w:left w:val="none" w:sz="0" w:space="0" w:color="auto"/>
        <w:bottom w:val="none" w:sz="0" w:space="0" w:color="auto"/>
        <w:right w:val="none" w:sz="0" w:space="0" w:color="auto"/>
      </w:divBdr>
    </w:div>
    <w:div w:id="1515799980">
      <w:bodyDiv w:val="1"/>
      <w:marLeft w:val="0"/>
      <w:marRight w:val="0"/>
      <w:marTop w:val="0"/>
      <w:marBottom w:val="0"/>
      <w:divBdr>
        <w:top w:val="none" w:sz="0" w:space="0" w:color="auto"/>
        <w:left w:val="none" w:sz="0" w:space="0" w:color="auto"/>
        <w:bottom w:val="none" w:sz="0" w:space="0" w:color="auto"/>
        <w:right w:val="none" w:sz="0" w:space="0" w:color="auto"/>
      </w:divBdr>
    </w:div>
    <w:div w:id="1526671442">
      <w:bodyDiv w:val="1"/>
      <w:marLeft w:val="0"/>
      <w:marRight w:val="0"/>
      <w:marTop w:val="0"/>
      <w:marBottom w:val="0"/>
      <w:divBdr>
        <w:top w:val="none" w:sz="0" w:space="0" w:color="auto"/>
        <w:left w:val="none" w:sz="0" w:space="0" w:color="auto"/>
        <w:bottom w:val="none" w:sz="0" w:space="0" w:color="auto"/>
        <w:right w:val="none" w:sz="0" w:space="0" w:color="auto"/>
      </w:divBdr>
    </w:div>
    <w:div w:id="1561597196">
      <w:bodyDiv w:val="1"/>
      <w:marLeft w:val="0"/>
      <w:marRight w:val="0"/>
      <w:marTop w:val="0"/>
      <w:marBottom w:val="0"/>
      <w:divBdr>
        <w:top w:val="none" w:sz="0" w:space="0" w:color="auto"/>
        <w:left w:val="none" w:sz="0" w:space="0" w:color="auto"/>
        <w:bottom w:val="none" w:sz="0" w:space="0" w:color="auto"/>
        <w:right w:val="none" w:sz="0" w:space="0" w:color="auto"/>
      </w:divBdr>
    </w:div>
    <w:div w:id="1565219648">
      <w:bodyDiv w:val="1"/>
      <w:marLeft w:val="0"/>
      <w:marRight w:val="0"/>
      <w:marTop w:val="0"/>
      <w:marBottom w:val="0"/>
      <w:divBdr>
        <w:top w:val="none" w:sz="0" w:space="0" w:color="auto"/>
        <w:left w:val="none" w:sz="0" w:space="0" w:color="auto"/>
        <w:bottom w:val="none" w:sz="0" w:space="0" w:color="auto"/>
        <w:right w:val="none" w:sz="0" w:space="0" w:color="auto"/>
      </w:divBdr>
    </w:div>
    <w:div w:id="1677657819">
      <w:bodyDiv w:val="1"/>
      <w:marLeft w:val="0"/>
      <w:marRight w:val="0"/>
      <w:marTop w:val="0"/>
      <w:marBottom w:val="0"/>
      <w:divBdr>
        <w:top w:val="none" w:sz="0" w:space="0" w:color="auto"/>
        <w:left w:val="none" w:sz="0" w:space="0" w:color="auto"/>
        <w:bottom w:val="none" w:sz="0" w:space="0" w:color="auto"/>
        <w:right w:val="none" w:sz="0" w:space="0" w:color="auto"/>
      </w:divBdr>
    </w:div>
    <w:div w:id="1689333586">
      <w:bodyDiv w:val="1"/>
      <w:marLeft w:val="0"/>
      <w:marRight w:val="0"/>
      <w:marTop w:val="0"/>
      <w:marBottom w:val="0"/>
      <w:divBdr>
        <w:top w:val="none" w:sz="0" w:space="0" w:color="auto"/>
        <w:left w:val="none" w:sz="0" w:space="0" w:color="auto"/>
        <w:bottom w:val="none" w:sz="0" w:space="0" w:color="auto"/>
        <w:right w:val="none" w:sz="0" w:space="0" w:color="auto"/>
      </w:divBdr>
    </w:div>
    <w:div w:id="1711421864">
      <w:bodyDiv w:val="1"/>
      <w:marLeft w:val="0"/>
      <w:marRight w:val="0"/>
      <w:marTop w:val="0"/>
      <w:marBottom w:val="0"/>
      <w:divBdr>
        <w:top w:val="none" w:sz="0" w:space="0" w:color="auto"/>
        <w:left w:val="none" w:sz="0" w:space="0" w:color="auto"/>
        <w:bottom w:val="none" w:sz="0" w:space="0" w:color="auto"/>
        <w:right w:val="none" w:sz="0" w:space="0" w:color="auto"/>
      </w:divBdr>
    </w:div>
    <w:div w:id="1736779847">
      <w:bodyDiv w:val="1"/>
      <w:marLeft w:val="0"/>
      <w:marRight w:val="0"/>
      <w:marTop w:val="0"/>
      <w:marBottom w:val="0"/>
      <w:divBdr>
        <w:top w:val="none" w:sz="0" w:space="0" w:color="auto"/>
        <w:left w:val="none" w:sz="0" w:space="0" w:color="auto"/>
        <w:bottom w:val="none" w:sz="0" w:space="0" w:color="auto"/>
        <w:right w:val="none" w:sz="0" w:space="0" w:color="auto"/>
      </w:divBdr>
    </w:div>
    <w:div w:id="1790274914">
      <w:bodyDiv w:val="1"/>
      <w:marLeft w:val="0"/>
      <w:marRight w:val="0"/>
      <w:marTop w:val="0"/>
      <w:marBottom w:val="0"/>
      <w:divBdr>
        <w:top w:val="none" w:sz="0" w:space="0" w:color="auto"/>
        <w:left w:val="none" w:sz="0" w:space="0" w:color="auto"/>
        <w:bottom w:val="none" w:sz="0" w:space="0" w:color="auto"/>
        <w:right w:val="none" w:sz="0" w:space="0" w:color="auto"/>
      </w:divBdr>
    </w:div>
    <w:div w:id="1845776942">
      <w:bodyDiv w:val="1"/>
      <w:marLeft w:val="0"/>
      <w:marRight w:val="0"/>
      <w:marTop w:val="0"/>
      <w:marBottom w:val="0"/>
      <w:divBdr>
        <w:top w:val="none" w:sz="0" w:space="0" w:color="auto"/>
        <w:left w:val="none" w:sz="0" w:space="0" w:color="auto"/>
        <w:bottom w:val="none" w:sz="0" w:space="0" w:color="auto"/>
        <w:right w:val="none" w:sz="0" w:space="0" w:color="auto"/>
      </w:divBdr>
    </w:div>
    <w:div w:id="1869875129">
      <w:bodyDiv w:val="1"/>
      <w:marLeft w:val="0"/>
      <w:marRight w:val="0"/>
      <w:marTop w:val="0"/>
      <w:marBottom w:val="0"/>
      <w:divBdr>
        <w:top w:val="none" w:sz="0" w:space="0" w:color="auto"/>
        <w:left w:val="none" w:sz="0" w:space="0" w:color="auto"/>
        <w:bottom w:val="none" w:sz="0" w:space="0" w:color="auto"/>
        <w:right w:val="none" w:sz="0" w:space="0" w:color="auto"/>
      </w:divBdr>
    </w:div>
    <w:div w:id="1893077452">
      <w:bodyDiv w:val="1"/>
      <w:marLeft w:val="0"/>
      <w:marRight w:val="0"/>
      <w:marTop w:val="0"/>
      <w:marBottom w:val="0"/>
      <w:divBdr>
        <w:top w:val="none" w:sz="0" w:space="0" w:color="auto"/>
        <w:left w:val="none" w:sz="0" w:space="0" w:color="auto"/>
        <w:bottom w:val="none" w:sz="0" w:space="0" w:color="auto"/>
        <w:right w:val="none" w:sz="0" w:space="0" w:color="auto"/>
      </w:divBdr>
    </w:div>
    <w:div w:id="1905026144">
      <w:bodyDiv w:val="1"/>
      <w:marLeft w:val="0"/>
      <w:marRight w:val="0"/>
      <w:marTop w:val="0"/>
      <w:marBottom w:val="0"/>
      <w:divBdr>
        <w:top w:val="none" w:sz="0" w:space="0" w:color="auto"/>
        <w:left w:val="none" w:sz="0" w:space="0" w:color="auto"/>
        <w:bottom w:val="none" w:sz="0" w:space="0" w:color="auto"/>
        <w:right w:val="none" w:sz="0" w:space="0" w:color="auto"/>
      </w:divBdr>
    </w:div>
    <w:div w:id="1962759714">
      <w:bodyDiv w:val="1"/>
      <w:marLeft w:val="0"/>
      <w:marRight w:val="0"/>
      <w:marTop w:val="0"/>
      <w:marBottom w:val="0"/>
      <w:divBdr>
        <w:top w:val="none" w:sz="0" w:space="0" w:color="auto"/>
        <w:left w:val="none" w:sz="0" w:space="0" w:color="auto"/>
        <w:bottom w:val="none" w:sz="0" w:space="0" w:color="auto"/>
        <w:right w:val="none" w:sz="0" w:space="0" w:color="auto"/>
      </w:divBdr>
    </w:div>
    <w:div w:id="2002926378">
      <w:bodyDiv w:val="1"/>
      <w:marLeft w:val="0"/>
      <w:marRight w:val="0"/>
      <w:marTop w:val="0"/>
      <w:marBottom w:val="0"/>
      <w:divBdr>
        <w:top w:val="none" w:sz="0" w:space="0" w:color="auto"/>
        <w:left w:val="none" w:sz="0" w:space="0" w:color="auto"/>
        <w:bottom w:val="none" w:sz="0" w:space="0" w:color="auto"/>
        <w:right w:val="none" w:sz="0" w:space="0" w:color="auto"/>
      </w:divBdr>
    </w:div>
    <w:div w:id="2060860237">
      <w:bodyDiv w:val="1"/>
      <w:marLeft w:val="0"/>
      <w:marRight w:val="0"/>
      <w:marTop w:val="0"/>
      <w:marBottom w:val="0"/>
      <w:divBdr>
        <w:top w:val="none" w:sz="0" w:space="0" w:color="auto"/>
        <w:left w:val="none" w:sz="0" w:space="0" w:color="auto"/>
        <w:bottom w:val="none" w:sz="0" w:space="0" w:color="auto"/>
        <w:right w:val="none" w:sz="0" w:space="0" w:color="auto"/>
      </w:divBdr>
    </w:div>
    <w:div w:id="2110270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1.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werkblad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Blad1!$B$1</c:f>
              <c:strCache>
                <c:ptCount val="1"/>
                <c:pt idx="0">
                  <c:v> Spend in Northern Netherlands as percentage of total spend</c:v>
                </c:pt>
              </c:strCache>
            </c:strRef>
          </c:tx>
          <c:invertIfNegative val="0"/>
          <c:cat>
            <c:strRef>
              <c:f>Blad1!$A$2:$A$9</c:f>
              <c:strCache>
                <c:ptCount val="8"/>
                <c:pt idx="0">
                  <c:v>IPG1</c:v>
                </c:pt>
                <c:pt idx="1">
                  <c:v>IPG2</c:v>
                </c:pt>
                <c:pt idx="2">
                  <c:v>IPG3</c:v>
                </c:pt>
                <c:pt idx="3">
                  <c:v>IPG4</c:v>
                </c:pt>
                <c:pt idx="4">
                  <c:v>IPG5</c:v>
                </c:pt>
                <c:pt idx="5">
                  <c:v>IPG6</c:v>
                </c:pt>
                <c:pt idx="6">
                  <c:v>IPG7</c:v>
                </c:pt>
                <c:pt idx="7">
                  <c:v>IPG8</c:v>
                </c:pt>
              </c:strCache>
            </c:strRef>
          </c:cat>
          <c:val>
            <c:numRef>
              <c:f>Blad1!$B$2:$B$9</c:f>
              <c:numCache>
                <c:formatCode>General</c:formatCode>
                <c:ptCount val="8"/>
                <c:pt idx="0">
                  <c:v>44.0</c:v>
                </c:pt>
                <c:pt idx="1">
                  <c:v>42.0</c:v>
                </c:pt>
                <c:pt idx="2">
                  <c:v>51.0</c:v>
                </c:pt>
                <c:pt idx="3">
                  <c:v>30.0</c:v>
                </c:pt>
                <c:pt idx="4">
                  <c:v>54.0</c:v>
                </c:pt>
                <c:pt idx="5">
                  <c:v>64.0</c:v>
                </c:pt>
                <c:pt idx="6">
                  <c:v>58.0</c:v>
                </c:pt>
                <c:pt idx="7">
                  <c:v>69.0</c:v>
                </c:pt>
              </c:numCache>
            </c:numRef>
          </c:val>
          <c:extLst xmlns:c16r2="http://schemas.microsoft.com/office/drawing/2015/06/chart">
            <c:ext xmlns:c16="http://schemas.microsoft.com/office/drawing/2014/chart" uri="{C3380CC4-5D6E-409C-BE32-E72D297353CC}">
              <c16:uniqueId val="{00000000-87F2-4AAC-BD2A-80BAD13B449E}"/>
            </c:ext>
          </c:extLst>
        </c:ser>
        <c:ser>
          <c:idx val="1"/>
          <c:order val="1"/>
          <c:tx>
            <c:strRef>
              <c:f>Blad1!$C$1</c:f>
              <c:strCache>
                <c:ptCount val="1"/>
                <c:pt idx="0">
                  <c:v>Spend on SME suppliers as percentage of total spend </c:v>
                </c:pt>
              </c:strCache>
            </c:strRef>
          </c:tx>
          <c:invertIfNegative val="0"/>
          <c:cat>
            <c:strRef>
              <c:f>Blad1!$A$2:$A$9</c:f>
              <c:strCache>
                <c:ptCount val="8"/>
                <c:pt idx="0">
                  <c:v>IPG1</c:v>
                </c:pt>
                <c:pt idx="1">
                  <c:v>IPG2</c:v>
                </c:pt>
                <c:pt idx="2">
                  <c:v>IPG3</c:v>
                </c:pt>
                <c:pt idx="3">
                  <c:v>IPG4</c:v>
                </c:pt>
                <c:pt idx="4">
                  <c:v>IPG5</c:v>
                </c:pt>
                <c:pt idx="5">
                  <c:v>IPG6</c:v>
                </c:pt>
                <c:pt idx="6">
                  <c:v>IPG7</c:v>
                </c:pt>
                <c:pt idx="7">
                  <c:v>IPG8</c:v>
                </c:pt>
              </c:strCache>
            </c:strRef>
          </c:cat>
          <c:val>
            <c:numRef>
              <c:f>Blad1!$C$2:$C$9</c:f>
              <c:numCache>
                <c:formatCode>General</c:formatCode>
                <c:ptCount val="8"/>
                <c:pt idx="0">
                  <c:v>52.0</c:v>
                </c:pt>
                <c:pt idx="1">
                  <c:v>35.0</c:v>
                </c:pt>
                <c:pt idx="2">
                  <c:v>62.0</c:v>
                </c:pt>
                <c:pt idx="4">
                  <c:v>73.0</c:v>
                </c:pt>
                <c:pt idx="5">
                  <c:v>85.0</c:v>
                </c:pt>
                <c:pt idx="6">
                  <c:v>61.0</c:v>
                </c:pt>
                <c:pt idx="7">
                  <c:v>80.0</c:v>
                </c:pt>
              </c:numCache>
            </c:numRef>
          </c:val>
          <c:extLst xmlns:c16r2="http://schemas.microsoft.com/office/drawing/2015/06/chart">
            <c:ext xmlns:c16="http://schemas.microsoft.com/office/drawing/2014/chart" uri="{C3380CC4-5D6E-409C-BE32-E72D297353CC}">
              <c16:uniqueId val="{00000001-87F2-4AAC-BD2A-80BAD13B449E}"/>
            </c:ext>
          </c:extLst>
        </c:ser>
        <c:ser>
          <c:idx val="2"/>
          <c:order val="2"/>
          <c:tx>
            <c:strRef>
              <c:f>Blad1!$D$1</c:f>
              <c:strCache>
                <c:ptCount val="1"/>
                <c:pt idx="0">
                  <c:v>SME spend in Northern Netherlands as percentage of total spend</c:v>
                </c:pt>
              </c:strCache>
            </c:strRef>
          </c:tx>
          <c:invertIfNegative val="0"/>
          <c:cat>
            <c:strRef>
              <c:f>Blad1!$A$2:$A$9</c:f>
              <c:strCache>
                <c:ptCount val="8"/>
                <c:pt idx="0">
                  <c:v>IPG1</c:v>
                </c:pt>
                <c:pt idx="1">
                  <c:v>IPG2</c:v>
                </c:pt>
                <c:pt idx="2">
                  <c:v>IPG3</c:v>
                </c:pt>
                <c:pt idx="3">
                  <c:v>IPG4</c:v>
                </c:pt>
                <c:pt idx="4">
                  <c:v>IPG5</c:v>
                </c:pt>
                <c:pt idx="5">
                  <c:v>IPG6</c:v>
                </c:pt>
                <c:pt idx="6">
                  <c:v>IPG7</c:v>
                </c:pt>
                <c:pt idx="7">
                  <c:v>IPG8</c:v>
                </c:pt>
              </c:strCache>
            </c:strRef>
          </c:cat>
          <c:val>
            <c:numRef>
              <c:f>Blad1!$D$2:$D$9</c:f>
              <c:numCache>
                <c:formatCode>General</c:formatCode>
                <c:ptCount val="8"/>
                <c:pt idx="0">
                  <c:v>32.0</c:v>
                </c:pt>
                <c:pt idx="1">
                  <c:v>24.0</c:v>
                </c:pt>
                <c:pt idx="2">
                  <c:v>35.0</c:v>
                </c:pt>
                <c:pt idx="3">
                  <c:v>20.0</c:v>
                </c:pt>
                <c:pt idx="4">
                  <c:v>27.0</c:v>
                </c:pt>
                <c:pt idx="5">
                  <c:v>54.0</c:v>
                </c:pt>
                <c:pt idx="6">
                  <c:v>34.0</c:v>
                </c:pt>
                <c:pt idx="7">
                  <c:v>55.0</c:v>
                </c:pt>
              </c:numCache>
            </c:numRef>
          </c:val>
          <c:extLst xmlns:c16r2="http://schemas.microsoft.com/office/drawing/2015/06/chart">
            <c:ext xmlns:c16="http://schemas.microsoft.com/office/drawing/2014/chart" uri="{C3380CC4-5D6E-409C-BE32-E72D297353CC}">
              <c16:uniqueId val="{00000002-87F2-4AAC-BD2A-80BAD13B449E}"/>
            </c:ext>
          </c:extLst>
        </c:ser>
        <c:dLbls>
          <c:showLegendKey val="0"/>
          <c:showVal val="0"/>
          <c:showCatName val="0"/>
          <c:showSerName val="0"/>
          <c:showPercent val="0"/>
          <c:showBubbleSize val="0"/>
        </c:dLbls>
        <c:gapWidth val="150"/>
        <c:shape val="cylinder"/>
        <c:axId val="-2144602544"/>
        <c:axId val="-2145041792"/>
        <c:axId val="0"/>
      </c:bar3DChart>
      <c:catAx>
        <c:axId val="-2144602544"/>
        <c:scaling>
          <c:orientation val="minMax"/>
        </c:scaling>
        <c:delete val="0"/>
        <c:axPos val="b"/>
        <c:numFmt formatCode="General" sourceLinked="0"/>
        <c:majorTickMark val="out"/>
        <c:minorTickMark val="none"/>
        <c:tickLblPos val="nextTo"/>
        <c:crossAx val="-2145041792"/>
        <c:crosses val="autoZero"/>
        <c:auto val="1"/>
        <c:lblAlgn val="ctr"/>
        <c:lblOffset val="100"/>
        <c:noMultiLvlLbl val="0"/>
      </c:catAx>
      <c:valAx>
        <c:axId val="-2145041792"/>
        <c:scaling>
          <c:orientation val="minMax"/>
        </c:scaling>
        <c:delete val="0"/>
        <c:axPos val="l"/>
        <c:majorGridlines/>
        <c:numFmt formatCode="General" sourceLinked="1"/>
        <c:majorTickMark val="out"/>
        <c:minorTickMark val="none"/>
        <c:tickLblPos val="nextTo"/>
        <c:crossAx val="-214460254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Pan14</b:Tag>
    <b:SourceType>Report</b:SourceType>
    <b:Guid>{53A87634-86C7-44BC-AFDC-DEC5C284AB79}</b:Guid>
    <b:Title>Innovatie in het MKB </b:Title>
    <b:Year>2014</b:Year>
    <b:City>Zoetermeer</b:City>
    <b:LCID>en-US</b:LCID>
    <b:Author>
      <b:Author>
        <b:NameList>
          <b:Person>
            <b:Last>Panteia</b:Last>
          </b:Person>
        </b:NameList>
      </b:Author>
    </b:Author>
    <b:RefOrder>7</b:RefOrder>
  </b:Source>
  <b:Source>
    <b:Tag>Edq97</b:Tag>
    <b:SourceType>Book</b:SourceType>
    <b:Guid>{817689EE-EA6C-43FB-8742-B86DE3C78EAE}</b:Guid>
    <b:Author>
      <b:Author>
        <b:NameList>
          <b:Person>
            <b:Last>Edquist</b:Last>
            <b:First>Charles</b:First>
          </b:Person>
        </b:NameList>
      </b:Author>
    </b:Author>
    <b:Title>Systems of Innovation: Technologies, Institutions and Organizations</b:Title>
    <b:Year>1997</b:Year>
    <b:City>London</b:City>
    <b:Publisher>Pinter Publishers/Cassell Academic</b:Publisher>
    <b:InternetSiteTitle>Charles Edquist</b:InternetSiteTitle>
    <b:URL>http://charlesedquist.com/articles/</b:URL>
    <b:RefOrder>21</b:RefOrder>
  </b:Source>
  <b:Source>
    <b:Tag>Pia15</b:Tag>
    <b:SourceType>DocumentFromInternetSite</b:SourceType>
    <b:Guid>{A0052BFA-4D42-4AF2-BB77-1E5D5D3321D0}</b:Guid>
    <b:Author>
      <b:Author>
        <b:Corporate>Pianoo</b:Corporate>
      </b:Author>
    </b:Author>
    <b:Title>Pianoo</b:Title>
    <b:Year>2015</b:Year>
    <b:InternetSiteTitle>handreiking selectie bij onderhands aanbesteden</b:InternetSiteTitle>
    <b:URL>https://www.pianoo.nl/document/8719/handreiking-selectie-bij-onderhands-aanbesteden</b:URL>
    <b:RefOrder>16</b:RefOrder>
  </b:Source>
  <b:Source>
    <b:Tag>Ess09</b:Tag>
    <b:SourceType>Book</b:SourceType>
    <b:Guid>{79A1E66C-B671-43AB-8EFD-F4C64920CA3D}</b:Guid>
    <b:Author>
      <b:Author>
        <b:NameList>
          <b:Person>
            <b:Last>Essers</b:Last>
            <b:First>M.J.J.M</b:First>
          </b:Person>
        </b:NameList>
      </b:Author>
    </b:Author>
    <b:Title>Aanbestedingsrecht voor overheden</b:Title>
    <b:Year>2009</b:Year>
    <b:Publisher>Reed Business, p. 137</b:Publisher>
    <b:RefOrder>11</b:RefOrder>
  </b:Source>
  <b:Source>
    <b:Tag>Pij09</b:Tag>
    <b:SourceType>Book</b:SourceType>
    <b:Guid>{995FBCA1-1D3E-4EB9-BB80-FB7A51DDB67B}</b:Guid>
    <b:Author>
      <b:Author>
        <b:NameList>
          <b:Person>
            <b:Last>PijnackerHordijk</b:Last>
          </b:Person>
          <b:Person>
            <b:Last>Bend</b:Last>
            <b:First>Van</b:First>
            <b:Middle>der</b:Middle>
          </b:Person>
          <b:Person>
            <b:Last>Nouhuys</b:Last>
            <b:First>Van</b:First>
          </b:Person>
        </b:NameList>
      </b:Author>
    </b:Author>
    <b:Title>Aanbestedingsrecht</b:Title>
    <b:Year>2009</b:Year>
    <b:City>Den Haag</b:City>
    <b:Publisher>Sdu Uitgevers, p.285</b:Publisher>
    <b:RefOrder>14</b:RefOrder>
  </b:Source>
  <b:Source>
    <b:Tag>IBC14</b:Tag>
    <b:SourceType>Report</b:SourceType>
    <b:Guid>{FEF6F3B4-9F59-458C-9C67-A033939A9B4E}</b:Guid>
    <b:Author>
      <b:Author>
        <b:NameList>
          <b:Person>
            <b:Last>IBC</b:Last>
            <b:First>Economic</b:First>
            <b:Middle>Building Institute</b:Middle>
          </b:Person>
        </b:NameList>
      </b:Author>
    </b:Author>
    <b:Title>Transactiekosten Aanbesteden, effecten van Aanbestedingswet en marktdynamiek, Economic Building Institute</b:Title>
    <b:Year>2014</b:Year>
    <b:RefOrder>4</b:RefOrder>
  </b:Source>
  <b:Source>
    <b:Tag>van14</b:Tag>
    <b:SourceType>Book</b:SourceType>
    <b:Guid>{4B10B743-2852-437D-92EA-394EE2256ED4}</b:Guid>
    <b:Author>
      <b:Author>
        <b:NameList>
          <b:Person>
            <b:Last>Romburgh</b:Last>
            <b:First>H.D.van</b:First>
          </b:Person>
        </b:NameList>
      </b:Author>
    </b:Author>
    <b:Title>Hoofdstukken aanbestedingsrecht</b:Title>
    <b:Year>2014</b:Year>
    <b:City>Amsterdam</b:City>
    <b:Publisher>Berghauser Pont Publishing, p. 107</b:Publisher>
    <b:RefOrder>17</b:RefOrder>
  </b:Source>
  <b:Source>
    <b:Tag>Wer13</b:Tag>
    <b:SourceType>JournalArticle</b:SourceType>
    <b:Guid>{F016419F-E926-4A52-B571-C64B87454F56}</b:Guid>
    <b:Author>
      <b:Author>
        <b:NameList>
          <b:Person>
            <b:Last>Hornstra</b:Last>
            <b:First>A.</b:First>
          </b:Person>
          <b:Person>
            <b:Last>Werkman</b:Last>
            <b:First>G.R.</b:First>
          </b:Person>
        </b:NameList>
      </b:Author>
    </b:Author>
    <b:Title>Social return, MKB en het proportionaliteitsbeginsel (Social return, SMEs and the principle of proportionality)</b:Title>
    <b:Year>2013</b:Year>
    <b:JournalName>Tijdschrift voor Aanbestedingsrecht</b:JournalName>
    <b:Pages>125-130</b:Pages>
    <b:RefOrder>13</b:RefOrder>
  </b:Source>
  <b:Source>
    <b:Tag>Izs11</b:Tag>
    <b:SourceType>Report</b:SourceType>
    <b:Guid>{4B58DA23-E0AD-4F9E-A6FE-C03A0EC3D5FE}</b:Guid>
    <b:Title>Trends and Challenges in Demand-side Innovation Policies in Europe</b:Title>
    <b:Year>2011</b:Year>
    <b:City>Brussels</b:City>
    <b:Publisher>TrendChart</b:Publisher>
    <b:Author>
      <b:Author>
        <b:NameList>
          <b:Person>
            <b:Last>Izsak</b:Last>
            <b:First>K</b:First>
          </b:Person>
          <b:Person>
            <b:Last>Edler</b:Last>
            <b:First>J</b:First>
          </b:Person>
        </b:NameList>
      </b:Author>
    </b:Author>
    <b:RefOrder>5</b:RefOrder>
  </b:Source>
  <b:Source>
    <b:Tag>Pla16</b:Tag>
    <b:SourceType>InternetSite</b:SourceType>
    <b:Guid>{9E0E487A-0F6C-4325-9E9A-198BB1CD404B}</b:Guid>
    <b:Author>
      <b:Author>
        <b:NameList>
          <b:Person>
            <b:Last>Platform</b:Last>
          </b:Person>
        </b:NameList>
      </b:Author>
    </b:Author>
    <b:Title> Inkoopplatform Groningen (Procurement Platform Groningen)</b:Title>
    <b:Year>2016</b:Year>
    <b:InternetSiteTitle>www.inkoopplatformgroningen.nl</b:InternetSiteTitle>
    <b:Month>March</b:Month>
    <b:URL>http:/www.inkoopplatformgroningen.nl/content/2/Activiteiten/Activiteiten-IPG.html</b:URL>
    <b:RefOrder>22</b:RefOrder>
  </b:Source>
  <b:Source>
    <b:Tag>Rol12</b:Tag>
    <b:SourceType>DocumentFromInternetSite</b:SourceType>
    <b:Guid>{5AD228CF-1D48-4BFE-9432-6BF75A35A4A9}</b:Guid>
    <b:Title>Understanding Public Procurement of Innovation: Definitions, Innovation Types and interaction Modes</b:Title>
    <b:Year>2012</b:Year>
    <b:LCID>en-US</b:LCID>
    <b:Author>
      <b:Author>
        <b:NameList>
          <b:Person>
            <b:Last>Rolfstam</b:Last>
            <b:First>M.</b:First>
          </b:Person>
        </b:NameList>
      </b:Author>
    </b:Author>
    <b:InternetSiteTitle>SSRN</b:InternetSiteTitle>
    <b:Month>February</b:Month>
    <b:Day>26</b:Day>
    <b:URL>http://ssrn.com/abstract+2011488</b:URL>
    <b:RefOrder>6</b:RefOrder>
  </b:Source>
  <b:Source>
    <b:Tag>Ros</b:Tag>
    <b:SourceType>DocumentFromInternetSite</b:SourceType>
    <b:Guid>{B3F344A6-7CEE-438B-B1B2-E7EB7FA06C66}</b:Guid>
    <b:LCID>en-US</b:LCID>
    <b:Author>
      <b:Author>
        <b:Corporate>Rosenzweig, W.</b:Corporate>
      </b:Author>
    </b:Author>
    <b:Title>Haas School of Business; Double Bottom Line Project Report: Assessing Social Impact in Double Bottom Line Ventures</b:Title>
    <b:InternetSiteTitle>escholarship</b:InternetSiteTitle>
    <b:Year>2004</b:Year>
    <b:Month>January</b:Month>
    <b:Day>1</b:Day>
    <b:URL>http://escholarship.org/uc/item/80n4f1mf</b:URL>
    <b:RefOrder>1</b:RefOrder>
  </b:Source>
  <b:Source>
    <b:Tag>Soc14</b:Tag>
    <b:SourceType>DocumentFromInternetSite</b:SourceType>
    <b:Guid>{5C84EE8F-C858-4842-9EAD-ECFF438227F3}</b:Guid>
    <b:Title>Aan de slag. Innovatieondersteuning van het MKB in Noord-Nederland</b:Title>
    <b:Year>2014</b:Year>
    <b:Month>March</b:Month>
    <b:LCID>en-US</b:LCID>
    <b:Author>
      <b:Author>
        <b:NameList>
          <b:Person>
            <b:Last>Netherlands</b:Last>
            <b:First>Social</b:First>
            <b:Middle>Economic Council Norther</b:Middle>
          </b:Person>
        </b:NameList>
      </b:Author>
    </b:Author>
    <b:InternetSiteTitle>ser northern netherlands</b:InternetSiteTitle>
    <b:URL>http://www.sernoordnederland.nl/onze-adviezen/mkb-innovatie</b:URL>
    <b:RefOrder>8</b:RefOrder>
  </b:Source>
  <b:Source>
    <b:Tag>Dir14</b:Tag>
    <b:SourceType>Misc</b:SourceType>
    <b:Guid>{719EFEF7-8715-49F4-B1C6-6464ED577E75}</b:Guid>
    <b:Title>Directive 2014/24/EU of the European Parlement and of the Council on public procurement and repealing Directive 2004/18/EC</b:Title>
    <b:Year>2014</b:Year>
    <b:Month>February</b:Month>
    <b:Day>26</b:Day>
    <b:Author>
      <b:Author>
        <b:NameList>
          <b:Person>
            <b:Last>Directive</b:Last>
          </b:Person>
        </b:NameList>
      </b:Author>
    </b:Author>
    <b:RefOrder>23</b:RefOrder>
  </b:Source>
  <b:Source>
    <b:Tag>TijdelijkeAanduiding1</b:Tag>
    <b:SourceType>DocumentFromInternetSite</b:SourceType>
    <b:Guid>{73EC7044-DB52-654A-97EB-0562840A47DD}</b:Guid>
    <b:RefOrder>20</b:RefOrder>
  </b:Source>
  <b:Source>
    <b:Tag>www16</b:Tag>
    <b:SourceType>DocumentFromInternetSite</b:SourceType>
    <b:Guid>{7F1FE40D-42ED-E245-BABE-4E4F7039F1FF}</b:Guid>
    <b:Title>www.provinciegroningen.nl</b:Title>
    <b:InternetSiteTitle>The purchase and tendering policy 2014-2018</b:InternetSiteTitle>
    <b:YearAccessed>2016</b:YearAccessed>
    <b:MonthAccessed>march</b:MonthAccessed>
    <b:DayAccessed>22</b:DayAccessed>
    <b:Author>
      <b:Author>
        <b:Corporate>Province of Groningen</b:Corporate>
      </b:Author>
    </b:Author>
    <b:URL>http://www.provinciegroningen.nl/loket/onze-dienstverlening/inkoop-en-aanbesteding/</b:URL>
    <b:Year>2014</b:Year>
    <b:Month>january</b:Month>
    <b:Day>1</b:Day>
    <b:RefOrder>18</b:RefOrder>
  </b:Source>
  <b:Source>
    <b:Tag>Pub12</b:Tag>
    <b:SourceType>Misc</b:SourceType>
    <b:Guid>{6140EEFF-E7F1-7549-B2CD-A58E459395AE}</b:Guid>
    <b:Title>Public Procurement Act</b:Title>
    <b:PublicationTitle>Staatsblad 2012 542</b:PublicationTitle>
    <b:Year>2012</b:Year>
    <b:Month>November</b:Month>
    <b:Day>1</b:Day>
    <b:CountryRegion>Netherlands</b:CountryRegion>
    <b:Author>
      <b:Author>
        <b:Corporate>Dutch Government</b:Corporate>
      </b:Author>
    </b:Author>
    <b:RefOrder>19</b:RefOrder>
  </b:Source>
  <b:Source>
    <b:Tag>pro16</b:Tag>
    <b:SourceType>Misc</b:SourceType>
    <b:Guid>{04778998-FA5A-9448-A245-557A0232ECA5}</b:Guid>
    <b:Title>Public Procurement Act 2016 - Draft</b:Title>
    <b:Year>2015</b:Year>
    <b:Month>Octobre</b:Month>
    <b:CountryRegion>Netherlands</b:CountryRegion>
    <b:PublicationTitle>chanching of the Public Procurment Act 2012 and implements the European public procurement Directives 2014/23/EU, 2014/24/EU, 2014/25/EU</b:PublicationTitle>
    <b:Day>29</b:Day>
    <b:Publisher>Dutch Ministry of Economic Affairs</b:Publisher>
    <b:Author>
      <b:Author>
        <b:Corporate>Dutch Government</b:Corporate>
      </b:Author>
    </b:Author>
    <b:RefOrder>9</b:RefOrder>
  </b:Source>
  <b:Source>
    <b:Tag>Com02</b:Tag>
    <b:SourceType>Misc</b:SourceType>
    <b:Guid>{24016499-EC2A-B248-A7A7-7CA43BB89877}</b:Guid>
    <b:Title>Commission Interpretative Communication</b:Title>
    <b:Year>2006/C 179/02</b:Year>
    <b:PublicationTitle>on the Community law applicable to contract awards not or not fully subject to the provisions of the Public Procurement Directives</b:PublicationTitle>
    <b:Author>
      <b:Author>
        <b:Corporate>European Commission</b:Corporate>
      </b:Author>
    </b:Author>
    <b:RefOrder>15</b:RefOrder>
  </b:Source>
  <b:Source>
    <b:Tag>Gui13</b:Tag>
    <b:SourceType>Misc</b:SourceType>
    <b:Guid>{8787132E-A233-1749-AC8A-7D4541A93723}</b:Guid>
    <b:Title>Guide Proportionality</b:Title>
    <b:Year>2013</b:Year>
    <b:Month>January</b:Month>
    <b:Day>31</b:Day>
    <b:Publisher>Staatscourant 2013, 3075</b:Publisher>
    <b:Author>
      <b:Author>
        <b:Corporate>Dutch Government</b:Corporate>
      </b:Author>
    </b:Author>
    <b:RefOrder>12</b:RefOrder>
  </b:Source>
  <b:Source>
    <b:Tag>Cir</b:Tag>
    <b:SourceType>Misc</b:SourceType>
    <b:Guid>{9313534C-50B1-4AEA-8296-80A7310EED3D}</b:Guid>
    <b:Title>Circulaire</b:Title>
    <b:PublicationTitle>Threshold values for procedures Public Procurement Act 2012 below the threshold</b:PublicationTitle>
    <b:Year>2015</b:Year>
    <b:Month>September</b:Month>
    <b:Day>1</b:Day>
    <b:Publisher>Director-General Dutch Organisation Operational Management Government</b:Publisher>
    <b:Author>
      <b:Author>
        <b:Corporate>Dutch Government</b:Corporate>
      </b:Author>
    </b:Author>
    <b:RefOrder>3</b:RefOrder>
  </b:Source>
  <b:Source>
    <b:Tag>SME12</b:Tag>
    <b:SourceType>Report</b:SourceType>
    <b:Guid>{C1A0A609-3137-474D-AFC6-6FADAC56BD44}</b:Guid>
    <b:Title>SME friendly tendering covenent</b:Title>
    <b:Year>2012</b:Year>
    <b:City>Groningen</b:City>
    <b:Author>
      <b:Author>
        <b:Corporate>Platform</b:Corporate>
      </b:Author>
    </b:Author>
    <b:RefOrder>2</b:RefOrder>
  </b:Source>
  <b:Source>
    <b:Tag>pro15</b:Tag>
    <b:SourceType>Misc</b:SourceType>
    <b:Guid>{74539A46-5E3E-2141-9F69-F483AEB7932A}</b:Guid>
    <b:Title>Explanatory Memorandum PPA</b:Title>
    <b:PublicationTitle>Draft Public Procurement Act 2012 concerning the implementation of Directive 2014/24/EU</b:PublicationTitle>
    <b:Year>2015-2016</b:Year>
    <b:Publisher>Dutch government</b:Publisher>
    <b:Author>
      <b:Author>
        <b:Corporate>Dutch Government</b:Corporate>
      </b:Author>
    </b:Author>
    <b:Volume>34 329</b:Volume>
    <b:Edition>3</b:Edition>
    <b:RefOrder>10</b:RefOrder>
  </b:Source>
</b:Sources>
</file>

<file path=customXml/itemProps1.xml><?xml version="1.0" encoding="utf-8"?>
<ds:datastoreItem xmlns:ds="http://schemas.openxmlformats.org/officeDocument/2006/customXml" ds:itemID="{AF0D6036-4B75-8E4B-9282-AC68E8FE8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5041</Words>
  <Characters>27729</Characters>
  <Application>Microsoft Macintosh Word</Application>
  <DocSecurity>0</DocSecurity>
  <Lines>231</Lines>
  <Paragraphs>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Hanzehogeschool Groningen</Company>
  <LinksUpToDate>false</LinksUpToDate>
  <CharactersWithSpaces>32705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 Brouwers</dc:creator>
  <cp:lastModifiedBy>g.werkman@home.nl</cp:lastModifiedBy>
  <cp:revision>3</cp:revision>
  <cp:lastPrinted>2016-03-30T14:42:00Z</cp:lastPrinted>
  <dcterms:created xsi:type="dcterms:W3CDTF">2016-06-26T15:32:00Z</dcterms:created>
  <dcterms:modified xsi:type="dcterms:W3CDTF">2016-06-26T15:37:00Z</dcterms:modified>
</cp:coreProperties>
</file>