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09D3" w14:textId="068BB80E" w:rsidR="00B4050D" w:rsidRPr="00F424F3" w:rsidRDefault="00B4050D">
      <w:pPr>
        <w:rPr>
          <w:i/>
          <w:iCs/>
        </w:rPr>
      </w:pPr>
      <w:r w:rsidRPr="002378C0">
        <w:rPr>
          <w:b/>
          <w:bCs/>
        </w:rPr>
        <w:t xml:space="preserve">Voorstel </w:t>
      </w:r>
      <w:r w:rsidR="00CF69DD">
        <w:rPr>
          <w:b/>
          <w:bCs/>
        </w:rPr>
        <w:t>bijdrage aan themanummer</w:t>
      </w:r>
      <w:r w:rsidRPr="002378C0">
        <w:rPr>
          <w:b/>
          <w:bCs/>
        </w:rPr>
        <w:t xml:space="preserve"> Bewogen Stad</w:t>
      </w:r>
      <w:r w:rsidR="004409DC">
        <w:rPr>
          <w:b/>
          <w:bCs/>
        </w:rPr>
        <w:t xml:space="preserve"> over start </w:t>
      </w:r>
      <w:r w:rsidR="00CF69DD">
        <w:rPr>
          <w:b/>
          <w:bCs/>
        </w:rPr>
        <w:t xml:space="preserve">CoE Rechtvaardige stad </w:t>
      </w:r>
      <w:r w:rsidR="00F424F3" w:rsidRPr="00F424F3">
        <w:rPr>
          <w:i/>
          <w:iCs/>
        </w:rPr>
        <w:t>AM0</w:t>
      </w:r>
      <w:r w:rsidR="00DB6D3B">
        <w:rPr>
          <w:i/>
          <w:iCs/>
        </w:rPr>
        <w:t>7</w:t>
      </w:r>
      <w:r w:rsidR="00F424F3" w:rsidRPr="00F424F3">
        <w:rPr>
          <w:i/>
          <w:iCs/>
        </w:rPr>
        <w:t>01</w:t>
      </w:r>
    </w:p>
    <w:p w14:paraId="3CE2F5CB" w14:textId="77777777" w:rsidR="00B4050D" w:rsidRDefault="00B4050D"/>
    <w:p w14:paraId="1263E8A5" w14:textId="3EF73ECC" w:rsidR="00B4050D" w:rsidRPr="003056EA" w:rsidRDefault="003056EA" w:rsidP="00290C20">
      <w:pPr>
        <w:spacing w:line="276" w:lineRule="auto"/>
      </w:pPr>
      <w:r w:rsidRPr="003056EA">
        <w:t>Geschilbeslechting in een rechtvaardige stad</w:t>
      </w:r>
    </w:p>
    <w:p w14:paraId="545F9038" w14:textId="49ACB63B" w:rsidR="00B4050D" w:rsidRDefault="00B4050D" w:rsidP="00290C20">
      <w:pPr>
        <w:spacing w:line="276" w:lineRule="auto"/>
      </w:pPr>
      <w:r>
        <w:t>Arnt Mein</w:t>
      </w:r>
    </w:p>
    <w:p w14:paraId="67573690" w14:textId="77777777" w:rsidR="0065166A" w:rsidRDefault="0065166A" w:rsidP="00290C20">
      <w:pPr>
        <w:spacing w:line="276" w:lineRule="auto"/>
      </w:pPr>
    </w:p>
    <w:p w14:paraId="77F607F4" w14:textId="4FF831B2" w:rsidR="00EC6CF9" w:rsidRDefault="0065166A" w:rsidP="00290C20">
      <w:pPr>
        <w:spacing w:line="276" w:lineRule="auto"/>
      </w:pPr>
      <w:r w:rsidRPr="00EC6CF9">
        <w:rPr>
          <w:i/>
          <w:iCs/>
        </w:rPr>
        <w:t>Amsterdam.Just.City.2023</w:t>
      </w:r>
      <w:r>
        <w:t xml:space="preserve">. </w:t>
      </w:r>
      <w:r w:rsidR="00290C20">
        <w:t xml:space="preserve">Onder deze veelbelovende titel ging het </w:t>
      </w:r>
      <w:r w:rsidR="00290C20" w:rsidRPr="002378C0">
        <w:rPr>
          <w:i/>
          <w:iCs/>
        </w:rPr>
        <w:t>Centre of Expertise</w:t>
      </w:r>
      <w:r w:rsidR="00290C20">
        <w:t xml:space="preserve"> Rechtvaardige stad half november van start</w:t>
      </w:r>
      <w:r w:rsidR="00DB6D3B">
        <w:t xml:space="preserve"> in Amsterdam-West</w:t>
      </w:r>
      <w:r w:rsidR="00290C20">
        <w:t xml:space="preserve">. </w:t>
      </w:r>
      <w:r w:rsidR="006F04A8">
        <w:t xml:space="preserve">Onder de vlag van </w:t>
      </w:r>
      <w:r w:rsidR="00B20D57">
        <w:t xml:space="preserve">dit expertisecentrum </w:t>
      </w:r>
      <w:r w:rsidR="006F04A8">
        <w:t xml:space="preserve">gaan </w:t>
      </w:r>
      <w:r w:rsidR="00290C20">
        <w:t>onderzoekers</w:t>
      </w:r>
      <w:r w:rsidR="00B20D57">
        <w:t xml:space="preserve"> en </w:t>
      </w:r>
      <w:r w:rsidR="00290C20">
        <w:t>studenten</w:t>
      </w:r>
      <w:r w:rsidR="00B20D57">
        <w:t xml:space="preserve"> van de Hogeschool van Amsterdam samen met </w:t>
      </w:r>
      <w:r w:rsidR="00290C20">
        <w:t xml:space="preserve">professionals en inwoners van de stad </w:t>
      </w:r>
      <w:r w:rsidR="006F04A8">
        <w:t xml:space="preserve">op zoek </w:t>
      </w:r>
      <w:r w:rsidR="00290C20">
        <w:t xml:space="preserve">naar mogelijkheden </w:t>
      </w:r>
      <w:r w:rsidR="00071760">
        <w:t xml:space="preserve">om te komen tot </w:t>
      </w:r>
      <w:r w:rsidR="00290C20">
        <w:t xml:space="preserve">een rechtvaardiger verdeling van schaarste en overvloed in de stad. </w:t>
      </w:r>
      <w:r w:rsidR="00B20D57">
        <w:t xml:space="preserve">Want hoewel Amsterdam </w:t>
      </w:r>
      <w:r w:rsidR="00B375A8">
        <w:t>groeit</w:t>
      </w:r>
      <w:r w:rsidR="00871C7B">
        <w:t xml:space="preserve"> en bloeit</w:t>
      </w:r>
      <w:r w:rsidR="00B20D57">
        <w:t xml:space="preserve">, lukt het niet iedereen om te profiteren van die vooruitgang. </w:t>
      </w:r>
      <w:r w:rsidR="00EC6CF9">
        <w:t xml:space="preserve">Welke implicaties heeft dit </w:t>
      </w:r>
      <w:r w:rsidR="0072580F">
        <w:t xml:space="preserve">streven </w:t>
      </w:r>
      <w:r w:rsidR="00EC6CF9">
        <w:t xml:space="preserve">voor </w:t>
      </w:r>
      <w:r w:rsidR="00EC6CF9" w:rsidRPr="00633534">
        <w:t xml:space="preserve">de (juridische) geschilbeslechting in onze </w:t>
      </w:r>
      <w:r w:rsidR="00EC6CF9">
        <w:t>stad</w:t>
      </w:r>
      <w:r w:rsidR="001976AC">
        <w:t xml:space="preserve"> en de daarbij betrokken professionals</w:t>
      </w:r>
      <w:r w:rsidR="00EC6CF9">
        <w:t>?</w:t>
      </w:r>
    </w:p>
    <w:p w14:paraId="6ADABC90" w14:textId="77777777" w:rsidR="00D950C0" w:rsidRDefault="00D950C0" w:rsidP="00290C20">
      <w:pPr>
        <w:spacing w:line="276" w:lineRule="auto"/>
      </w:pPr>
    </w:p>
    <w:p w14:paraId="32107297" w14:textId="3EE8A963" w:rsidR="00275A15" w:rsidRPr="008A6D98" w:rsidRDefault="008A6D98" w:rsidP="00290C20">
      <w:pPr>
        <w:spacing w:line="276" w:lineRule="auto"/>
        <w:rPr>
          <w:i/>
          <w:iCs/>
        </w:rPr>
      </w:pPr>
      <w:r>
        <w:rPr>
          <w:i/>
          <w:iCs/>
        </w:rPr>
        <w:t>Just City</w:t>
      </w:r>
      <w:r w:rsidR="002F0077">
        <w:rPr>
          <w:i/>
          <w:iCs/>
        </w:rPr>
        <w:t xml:space="preserve">: </w:t>
      </w:r>
      <w:r>
        <w:rPr>
          <w:i/>
          <w:iCs/>
        </w:rPr>
        <w:t>t</w:t>
      </w:r>
      <w:r w:rsidRPr="008A6D98">
        <w:rPr>
          <w:i/>
          <w:iCs/>
        </w:rPr>
        <w:t xml:space="preserve">oegang tot </w:t>
      </w:r>
      <w:r w:rsidR="002D1A1E">
        <w:rPr>
          <w:i/>
          <w:iCs/>
        </w:rPr>
        <w:t xml:space="preserve">juridische voorzieningen </w:t>
      </w:r>
      <w:r w:rsidR="00163DDC">
        <w:rPr>
          <w:rFonts w:ascii="Calibri" w:hAnsi="Calibri" w:cs="Calibri"/>
          <w:i/>
          <w:iCs/>
        </w:rPr>
        <w:t>è</w:t>
      </w:r>
      <w:r w:rsidR="002D1A1E">
        <w:rPr>
          <w:i/>
          <w:iCs/>
        </w:rPr>
        <w:t xml:space="preserve">n </w:t>
      </w:r>
      <w:r w:rsidRPr="008A6D98">
        <w:rPr>
          <w:i/>
          <w:iCs/>
        </w:rPr>
        <w:t>oplossingen</w:t>
      </w:r>
    </w:p>
    <w:p w14:paraId="720EE3FA" w14:textId="094E4627" w:rsidR="005A22C7" w:rsidRDefault="00B4050D" w:rsidP="00290C20">
      <w:pPr>
        <w:spacing w:line="276" w:lineRule="auto"/>
      </w:pPr>
      <w:r>
        <w:t xml:space="preserve">In mijn ogen als </w:t>
      </w:r>
      <w:r w:rsidR="00871C7B">
        <w:t xml:space="preserve">praktijkgericht </w:t>
      </w:r>
      <w:r>
        <w:t>onderzoeker van het recht</w:t>
      </w:r>
      <w:r w:rsidR="00071760">
        <w:t>,</w:t>
      </w:r>
      <w:r>
        <w:t xml:space="preserve"> is e</w:t>
      </w:r>
      <w:r w:rsidR="00D950C0">
        <w:t>en rechtvaardige stad een</w:t>
      </w:r>
      <w:r w:rsidR="00871C7B">
        <w:t xml:space="preserve"> </w:t>
      </w:r>
      <w:r w:rsidR="00EC6CF9">
        <w:t>gemeenschap</w:t>
      </w:r>
      <w:r w:rsidR="00871C7B">
        <w:t xml:space="preserve"> </w:t>
      </w:r>
      <w:r w:rsidR="00D950C0">
        <w:t xml:space="preserve">waar inwoners </w:t>
      </w:r>
      <w:r w:rsidR="00950689">
        <w:t xml:space="preserve">vrij </w:t>
      </w:r>
      <w:r w:rsidR="00D950C0">
        <w:t>gemakkelijk een</w:t>
      </w:r>
      <w:r w:rsidR="00871C7B">
        <w:t xml:space="preserve"> </w:t>
      </w:r>
      <w:r w:rsidR="00D950C0">
        <w:t xml:space="preserve">passende </w:t>
      </w:r>
      <w:r w:rsidR="00871C7B">
        <w:t xml:space="preserve">en bevredigende </w:t>
      </w:r>
      <w:r w:rsidR="00D950C0">
        <w:t>oplossing kunnen vinden voor een juridisch geschil waarin zij verwikkel</w:t>
      </w:r>
      <w:r w:rsidR="0069459C">
        <w:t xml:space="preserve">t </w:t>
      </w:r>
      <w:r w:rsidR="00D950C0">
        <w:t>zijn</w:t>
      </w:r>
      <w:r w:rsidR="0069459C">
        <w:t xml:space="preserve"> geraakt</w:t>
      </w:r>
      <w:r w:rsidR="00D950C0">
        <w:t>.</w:t>
      </w:r>
      <w:r>
        <w:t xml:space="preserve"> Gemakkelijk wil zeggen dat </w:t>
      </w:r>
      <w:r w:rsidR="0069459C">
        <w:t xml:space="preserve">eventueel benodigde </w:t>
      </w:r>
      <w:r>
        <w:t>rechtshulp (rechtswinkels, sociaal raadslieden</w:t>
      </w:r>
      <w:r w:rsidR="0069459C">
        <w:t xml:space="preserve"> of h</w:t>
      </w:r>
      <w:r>
        <w:t xml:space="preserve">et </w:t>
      </w:r>
      <w:r w:rsidR="0069459C">
        <w:t xml:space="preserve">zogenoemde </w:t>
      </w:r>
      <w:r>
        <w:t>Juridisch Loket)</w:t>
      </w:r>
      <w:r w:rsidR="00DE21AD">
        <w:t xml:space="preserve">, </w:t>
      </w:r>
      <w:r>
        <w:t>rechtsbijstand (</w:t>
      </w:r>
      <w:r w:rsidR="0069459C">
        <w:t xml:space="preserve">sociaal </w:t>
      </w:r>
      <w:r>
        <w:t xml:space="preserve">advocaten) </w:t>
      </w:r>
      <w:r w:rsidR="00DE21AD" w:rsidRPr="00E84036">
        <w:t xml:space="preserve">en </w:t>
      </w:r>
      <w:r w:rsidR="00295B06">
        <w:t>wijkr</w:t>
      </w:r>
      <w:r w:rsidR="00DE21AD" w:rsidRPr="00E84036">
        <w:t xml:space="preserve">echtspraak </w:t>
      </w:r>
      <w:r w:rsidR="00186959">
        <w:t xml:space="preserve">goed </w:t>
      </w:r>
      <w:r w:rsidR="0069459C">
        <w:t xml:space="preserve">bereikbaar en toegankelijk </w:t>
      </w:r>
      <w:r w:rsidR="000B46B3">
        <w:t>zijn</w:t>
      </w:r>
      <w:r>
        <w:t xml:space="preserve">. </w:t>
      </w:r>
      <w:r w:rsidR="00EC6CF9">
        <w:t>I</w:t>
      </w:r>
      <w:r w:rsidR="000C50FD">
        <w:t xml:space="preserve">n </w:t>
      </w:r>
      <w:r w:rsidR="00871C7B">
        <w:t xml:space="preserve">elke </w:t>
      </w:r>
      <w:r w:rsidR="000C50FD">
        <w:t xml:space="preserve">wijk, net als </w:t>
      </w:r>
      <w:r w:rsidR="000B46B3">
        <w:t>een</w:t>
      </w:r>
      <w:r w:rsidR="000C50FD">
        <w:t xml:space="preserve"> huisartsenp</w:t>
      </w:r>
      <w:r w:rsidR="00871C7B">
        <w:t>raktijk.</w:t>
      </w:r>
      <w:r w:rsidR="000C50FD">
        <w:t xml:space="preserve"> </w:t>
      </w:r>
      <w:r w:rsidR="0069459C">
        <w:t>Passend wil zeggen dat in goed overleg met betrokken partijen</w:t>
      </w:r>
      <w:r w:rsidR="00EC6CF9">
        <w:t xml:space="preserve"> (vaak de overheid)</w:t>
      </w:r>
      <w:r w:rsidR="0069459C">
        <w:t xml:space="preserve">, </w:t>
      </w:r>
      <w:r w:rsidR="00FC531A">
        <w:t xml:space="preserve">relatief </w:t>
      </w:r>
      <w:r w:rsidR="0069459C">
        <w:t>vlot een oplossing wordt gevonden</w:t>
      </w:r>
      <w:r w:rsidR="000C50FD">
        <w:t xml:space="preserve"> die op maat is gesneden</w:t>
      </w:r>
      <w:r w:rsidR="0069459C">
        <w:t xml:space="preserve">. </w:t>
      </w:r>
      <w:r w:rsidR="000C50FD">
        <w:t>Zod</w:t>
      </w:r>
      <w:r w:rsidR="0069459C">
        <w:t>at niet onnodig wordt (door)geprocedeerd. Belangrijker nog</w:t>
      </w:r>
      <w:r w:rsidR="000C50FD">
        <w:t>,</w:t>
      </w:r>
      <w:r w:rsidR="0069459C">
        <w:t xml:space="preserve"> e</w:t>
      </w:r>
      <w:r w:rsidR="00D950C0">
        <w:t xml:space="preserve">en oplossing die </w:t>
      </w:r>
      <w:r w:rsidR="0069459C">
        <w:t xml:space="preserve">door </w:t>
      </w:r>
      <w:r w:rsidR="000B46B3">
        <w:t xml:space="preserve">de rechtszoekende </w:t>
      </w:r>
      <w:r w:rsidR="00D950C0">
        <w:t xml:space="preserve">als eerlijk </w:t>
      </w:r>
      <w:r w:rsidR="00950689">
        <w:t>(</w:t>
      </w:r>
      <w:r w:rsidR="00950689" w:rsidRPr="00950689">
        <w:rPr>
          <w:i/>
          <w:iCs/>
        </w:rPr>
        <w:t>fair</w:t>
      </w:r>
      <w:r w:rsidR="00950689">
        <w:t xml:space="preserve">) </w:t>
      </w:r>
      <w:r w:rsidR="00FC531A">
        <w:t xml:space="preserve">en rechtvaardig </w:t>
      </w:r>
      <w:r w:rsidR="0069459C">
        <w:t xml:space="preserve">wordt </w:t>
      </w:r>
      <w:r w:rsidR="00D950C0">
        <w:t>ervaren</w:t>
      </w:r>
      <w:r w:rsidR="0069459C">
        <w:t xml:space="preserve">. </w:t>
      </w:r>
      <w:r w:rsidR="000C50FD">
        <w:t>En w</w:t>
      </w:r>
      <w:r w:rsidR="0069459C">
        <w:t>aarbij</w:t>
      </w:r>
      <w:r w:rsidR="000C50FD">
        <w:t xml:space="preserve"> zonodig</w:t>
      </w:r>
      <w:r w:rsidR="0069459C">
        <w:t xml:space="preserve"> aandacht wordt geschonken aan de onderliggende sociaalmaatschappelijke problematiek, zodat de gevonden oplossing </w:t>
      </w:r>
      <w:r w:rsidR="000C50FD">
        <w:t xml:space="preserve">ook </w:t>
      </w:r>
      <w:r w:rsidR="0069459C">
        <w:t>blijvend is</w:t>
      </w:r>
      <w:r w:rsidR="003D3180">
        <w:t xml:space="preserve"> en </w:t>
      </w:r>
      <w:r w:rsidR="000B46B3">
        <w:t>de r</w:t>
      </w:r>
      <w:r w:rsidR="00EC6CF9">
        <w:t xml:space="preserve">echtszoekende </w:t>
      </w:r>
      <w:r w:rsidR="003D3180">
        <w:t>weer volwaardig k</w:t>
      </w:r>
      <w:r w:rsidR="000B46B3">
        <w:t>an</w:t>
      </w:r>
      <w:r w:rsidR="003D3180">
        <w:t xml:space="preserve"> participeren in de</w:t>
      </w:r>
      <w:r w:rsidR="00FC531A">
        <w:t xml:space="preserve"> stedelijke </w:t>
      </w:r>
      <w:r w:rsidR="00871C7B">
        <w:t>samenleving</w:t>
      </w:r>
      <w:r w:rsidR="003D3180">
        <w:t xml:space="preserve">. </w:t>
      </w:r>
      <w:r w:rsidR="00752118">
        <w:t>Nog mooie</w:t>
      </w:r>
      <w:r w:rsidR="00871C7B">
        <w:t xml:space="preserve">r zou zijn, als </w:t>
      </w:r>
      <w:r w:rsidR="00752118">
        <w:t xml:space="preserve">juridische geschillen zoveel mogelijk worden voorkomen. </w:t>
      </w:r>
    </w:p>
    <w:p w14:paraId="1CBD38C3" w14:textId="77777777" w:rsidR="00B8735C" w:rsidRDefault="00B8735C" w:rsidP="00290C20">
      <w:pPr>
        <w:spacing w:line="276" w:lineRule="auto"/>
      </w:pPr>
    </w:p>
    <w:p w14:paraId="55D2290E" w14:textId="26545B7F" w:rsidR="00F0355F" w:rsidRPr="008A5715" w:rsidRDefault="00F0355F" w:rsidP="00F0355F">
      <w:pPr>
        <w:spacing w:line="276" w:lineRule="auto"/>
        <w:rPr>
          <w:rFonts w:cstheme="minorHAnsi"/>
          <w:i/>
          <w:iCs/>
          <w:color w:val="000000" w:themeColor="text1"/>
        </w:rPr>
      </w:pPr>
      <w:r w:rsidRPr="008A5715">
        <w:rPr>
          <w:rFonts w:cstheme="minorHAnsi"/>
          <w:i/>
          <w:iCs/>
          <w:color w:val="000000" w:themeColor="text1"/>
        </w:rPr>
        <w:t>Onvrede over</w:t>
      </w:r>
      <w:r>
        <w:rPr>
          <w:rFonts w:cstheme="minorHAnsi"/>
          <w:i/>
          <w:iCs/>
          <w:color w:val="000000" w:themeColor="text1"/>
        </w:rPr>
        <w:t xml:space="preserve"> </w:t>
      </w:r>
      <w:r w:rsidRPr="008A5715">
        <w:rPr>
          <w:rFonts w:cstheme="minorHAnsi"/>
          <w:i/>
          <w:iCs/>
          <w:color w:val="000000" w:themeColor="text1"/>
        </w:rPr>
        <w:t>overheidsdienstverlening</w:t>
      </w:r>
      <w:r>
        <w:rPr>
          <w:rFonts w:cstheme="minorHAnsi"/>
          <w:i/>
          <w:iCs/>
          <w:color w:val="000000" w:themeColor="text1"/>
        </w:rPr>
        <w:t>…</w:t>
      </w:r>
    </w:p>
    <w:p w14:paraId="7A7DD48D" w14:textId="148BD28F" w:rsidR="00F0355F" w:rsidRPr="008A5715" w:rsidRDefault="00752118" w:rsidP="00F0355F">
      <w:p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Dat we deze graad van rechtvaardigheid in de stad nog niet hebben bereikt, mag duidelijk zijn. </w:t>
      </w:r>
      <w:r w:rsidR="00071760">
        <w:rPr>
          <w:rFonts w:cstheme="minorHAnsi"/>
          <w:color w:val="000000" w:themeColor="text1"/>
        </w:rPr>
        <w:t>In tegendeel,</w:t>
      </w:r>
      <w:r>
        <w:rPr>
          <w:rFonts w:cstheme="minorHAnsi"/>
          <w:color w:val="000000" w:themeColor="text1"/>
        </w:rPr>
        <w:t xml:space="preserve"> er </w:t>
      </w:r>
      <w:r w:rsidR="0001473B">
        <w:rPr>
          <w:rFonts w:cstheme="minorHAnsi"/>
          <w:color w:val="000000" w:themeColor="text1"/>
        </w:rPr>
        <w:t>leeft al geruime tijd</w:t>
      </w:r>
      <w:r w:rsidR="00F0355F" w:rsidRPr="008A5715">
        <w:rPr>
          <w:rFonts w:cstheme="minorHAnsi"/>
          <w:color w:val="000000" w:themeColor="text1"/>
        </w:rPr>
        <w:t xml:space="preserve"> </w:t>
      </w:r>
      <w:r w:rsidR="00F0355F" w:rsidRPr="008A5715">
        <w:rPr>
          <w:rFonts w:eastAsia="Times New Roman" w:cstheme="minorHAnsi"/>
        </w:rPr>
        <w:t xml:space="preserve">een </w:t>
      </w:r>
      <w:r w:rsidR="00716B80">
        <w:rPr>
          <w:rFonts w:eastAsia="Times New Roman" w:cstheme="minorHAnsi"/>
        </w:rPr>
        <w:t>sluimerende</w:t>
      </w:r>
      <w:r w:rsidR="00F0355F" w:rsidRPr="008A5715">
        <w:rPr>
          <w:rFonts w:eastAsia="Times New Roman" w:cstheme="minorHAnsi"/>
        </w:rPr>
        <w:t xml:space="preserve"> </w:t>
      </w:r>
      <w:r w:rsidR="00F0355F" w:rsidRPr="008A5715">
        <w:rPr>
          <w:rFonts w:cstheme="minorHAnsi"/>
          <w:color w:val="000000" w:themeColor="text1"/>
        </w:rPr>
        <w:t xml:space="preserve">onvrede over de </w:t>
      </w:r>
      <w:r w:rsidR="00716B80">
        <w:rPr>
          <w:rFonts w:cstheme="minorHAnsi"/>
          <w:color w:val="000000" w:themeColor="text1"/>
        </w:rPr>
        <w:t xml:space="preserve">kwaliteit van </w:t>
      </w:r>
      <w:r w:rsidR="00F0355F" w:rsidRPr="008A5715">
        <w:rPr>
          <w:rFonts w:cstheme="minorHAnsi"/>
          <w:color w:val="000000" w:themeColor="text1"/>
        </w:rPr>
        <w:t xml:space="preserve">dienstverlening van grote </w:t>
      </w:r>
      <w:r w:rsidR="000B46B3">
        <w:rPr>
          <w:rFonts w:cstheme="minorHAnsi"/>
          <w:color w:val="000000" w:themeColor="text1"/>
        </w:rPr>
        <w:t>rijks-</w:t>
      </w:r>
      <w:r w:rsidR="00F0355F" w:rsidRPr="005C2277">
        <w:rPr>
          <w:rFonts w:cstheme="minorHAnsi"/>
          <w:color w:val="000000" w:themeColor="text1"/>
        </w:rPr>
        <w:t>uitvoeringsorganisaties</w:t>
      </w:r>
      <w:r w:rsidR="005C2277" w:rsidRPr="005C2277">
        <w:rPr>
          <w:rFonts w:cstheme="minorHAnsi"/>
          <w:color w:val="000000" w:themeColor="text1"/>
        </w:rPr>
        <w:t xml:space="preserve"> </w:t>
      </w:r>
      <w:r w:rsidR="0001473B">
        <w:rPr>
          <w:rFonts w:cstheme="minorHAnsi"/>
          <w:color w:val="000000" w:themeColor="text1"/>
        </w:rPr>
        <w:t>in de stad ev</w:t>
      </w:r>
      <w:r w:rsidR="00AE53C6">
        <w:rPr>
          <w:rFonts w:cstheme="minorHAnsi"/>
          <w:color w:val="000000" w:themeColor="text1"/>
        </w:rPr>
        <w:t>e</w:t>
      </w:r>
      <w:r w:rsidR="0001473B">
        <w:rPr>
          <w:rFonts w:cstheme="minorHAnsi"/>
          <w:color w:val="000000" w:themeColor="text1"/>
        </w:rPr>
        <w:t xml:space="preserve">nals </w:t>
      </w:r>
      <w:r w:rsidR="00F0355F" w:rsidRPr="008A5715">
        <w:rPr>
          <w:rFonts w:cstheme="minorHAnsi"/>
          <w:color w:val="000000" w:themeColor="text1"/>
        </w:rPr>
        <w:t>gemeente</w:t>
      </w:r>
      <w:r w:rsidR="0001473B">
        <w:rPr>
          <w:rFonts w:cstheme="minorHAnsi"/>
          <w:color w:val="000000" w:themeColor="text1"/>
        </w:rPr>
        <w:t>lijke instellingen</w:t>
      </w:r>
      <w:r w:rsidR="00F0355F" w:rsidRPr="008A5715">
        <w:rPr>
          <w:rFonts w:cstheme="minorHAnsi"/>
          <w:color w:val="000000" w:themeColor="text1"/>
        </w:rPr>
        <w:t xml:space="preserve">. </w:t>
      </w:r>
      <w:r w:rsidR="00071760">
        <w:rPr>
          <w:rFonts w:cstheme="minorHAnsi"/>
          <w:color w:val="000000" w:themeColor="text1"/>
        </w:rPr>
        <w:t xml:space="preserve">Zo </w:t>
      </w:r>
      <w:r w:rsidR="000B46B3">
        <w:rPr>
          <w:rFonts w:cstheme="minorHAnsi"/>
          <w:color w:val="000000" w:themeColor="text1"/>
        </w:rPr>
        <w:t>komt</w:t>
      </w:r>
      <w:r w:rsidR="00AE53C6">
        <w:rPr>
          <w:rFonts w:cstheme="minorHAnsi"/>
          <w:color w:val="000000" w:themeColor="text1"/>
        </w:rPr>
        <w:t xml:space="preserve"> </w:t>
      </w:r>
      <w:r w:rsidR="000B46B3">
        <w:rPr>
          <w:rFonts w:cstheme="minorHAnsi"/>
          <w:color w:val="000000" w:themeColor="text1"/>
        </w:rPr>
        <w:t xml:space="preserve">uit </w:t>
      </w:r>
      <w:r w:rsidR="00F0355F" w:rsidRPr="008A5715">
        <w:rPr>
          <w:rFonts w:cstheme="minorHAnsi"/>
          <w:color w:val="000000" w:themeColor="text1"/>
        </w:rPr>
        <w:t xml:space="preserve">onderzoek </w:t>
      </w:r>
      <w:r w:rsidR="005C2277">
        <w:rPr>
          <w:rFonts w:cstheme="minorHAnsi"/>
          <w:color w:val="000000" w:themeColor="text1"/>
        </w:rPr>
        <w:t xml:space="preserve">van onder meer de Tijdelijke Commissie Uitvoeringsorganisaties van de Tweede Kamer (2021) </w:t>
      </w:r>
      <w:r w:rsidR="000B46B3">
        <w:rPr>
          <w:rFonts w:cstheme="minorHAnsi"/>
          <w:color w:val="000000" w:themeColor="text1"/>
        </w:rPr>
        <w:t xml:space="preserve">naar voren </w:t>
      </w:r>
      <w:r w:rsidR="00F0355F" w:rsidRPr="008A5715">
        <w:rPr>
          <w:rFonts w:cstheme="minorHAnsi"/>
          <w:color w:val="000000" w:themeColor="text1"/>
        </w:rPr>
        <w:t xml:space="preserve">dat de in hoge mate gestandaardiseerde en gedigitaliseerde besluitvorming waarop deze organisaties leunen, onvoldoende ruimte biedt om rekening te houden met de </w:t>
      </w:r>
      <w:r w:rsidR="00F0355F" w:rsidRPr="006F7D5B">
        <w:rPr>
          <w:rFonts w:cstheme="minorHAnsi"/>
          <w:color w:val="000000" w:themeColor="text1"/>
        </w:rPr>
        <w:t>menselijke maat op basis van persoonlijk contact</w:t>
      </w:r>
      <w:r w:rsidR="00F0355F">
        <w:rPr>
          <w:rFonts w:cstheme="minorHAnsi"/>
          <w:color w:val="000000" w:themeColor="text1"/>
        </w:rPr>
        <w:t>.</w:t>
      </w:r>
      <w:r w:rsidR="00071760">
        <w:rPr>
          <w:rFonts w:cstheme="minorHAnsi"/>
          <w:color w:val="000000" w:themeColor="text1"/>
        </w:rPr>
        <w:t xml:space="preserve"> Dit (en meer) doet afbreuk aan het vertrouwen van de burger in de overheid. </w:t>
      </w:r>
    </w:p>
    <w:p w14:paraId="48501697" w14:textId="77777777" w:rsidR="00F0355F" w:rsidRPr="008A5715" w:rsidRDefault="00F0355F" w:rsidP="00F0355F">
      <w:pPr>
        <w:spacing w:line="276" w:lineRule="auto"/>
        <w:rPr>
          <w:rFonts w:cstheme="minorHAnsi"/>
          <w:color w:val="000000" w:themeColor="text1"/>
        </w:rPr>
      </w:pPr>
    </w:p>
    <w:p w14:paraId="7ADBDB42" w14:textId="5197339A" w:rsidR="006C441E" w:rsidRDefault="00F0355F" w:rsidP="00F0355F">
      <w:pPr>
        <w:spacing w:line="276" w:lineRule="auto"/>
        <w:rPr>
          <w:rFonts w:cstheme="minorHAnsi"/>
          <w:color w:val="000000" w:themeColor="text1"/>
        </w:rPr>
      </w:pPr>
      <w:r w:rsidRPr="008A5715">
        <w:rPr>
          <w:rFonts w:cstheme="minorHAnsi"/>
          <w:color w:val="000000" w:themeColor="text1"/>
        </w:rPr>
        <w:lastRenderedPageBreak/>
        <w:t xml:space="preserve">Tegelijkertijd </w:t>
      </w:r>
      <w:r w:rsidR="00AE53C6">
        <w:rPr>
          <w:rFonts w:cstheme="minorHAnsi"/>
          <w:color w:val="000000" w:themeColor="text1"/>
        </w:rPr>
        <w:t>is</w:t>
      </w:r>
      <w:r w:rsidRPr="008A5715">
        <w:rPr>
          <w:rFonts w:cstheme="minorHAnsi"/>
          <w:color w:val="000000" w:themeColor="text1"/>
        </w:rPr>
        <w:t xml:space="preserve">, op basis van </w:t>
      </w:r>
      <w:r w:rsidR="005C2277">
        <w:rPr>
          <w:rFonts w:cstheme="minorHAnsi"/>
          <w:color w:val="000000" w:themeColor="text1"/>
        </w:rPr>
        <w:t xml:space="preserve">eerder </w:t>
      </w:r>
      <w:r w:rsidRPr="008A5715">
        <w:rPr>
          <w:rFonts w:cstheme="minorHAnsi"/>
          <w:color w:val="000000" w:themeColor="text1"/>
        </w:rPr>
        <w:t xml:space="preserve">onderzoek van de </w:t>
      </w:r>
      <w:r w:rsidR="005C2277">
        <w:rPr>
          <w:rFonts w:cstheme="minorHAnsi"/>
          <w:color w:val="000000" w:themeColor="text1"/>
        </w:rPr>
        <w:t>W</w:t>
      </w:r>
      <w:r>
        <w:rPr>
          <w:rFonts w:cstheme="minorHAnsi"/>
          <w:color w:val="000000" w:themeColor="text1"/>
        </w:rPr>
        <w:t xml:space="preserve">etenschappelijke </w:t>
      </w:r>
      <w:r w:rsidR="005C2277">
        <w:rPr>
          <w:rFonts w:cstheme="minorHAnsi"/>
          <w:color w:val="000000" w:themeColor="text1"/>
        </w:rPr>
        <w:t>R</w:t>
      </w:r>
      <w:r>
        <w:rPr>
          <w:rFonts w:cstheme="minorHAnsi"/>
          <w:color w:val="000000" w:themeColor="text1"/>
        </w:rPr>
        <w:t xml:space="preserve">aad voor </w:t>
      </w:r>
      <w:r w:rsidR="005C2277">
        <w:rPr>
          <w:rFonts w:cstheme="minorHAnsi"/>
          <w:color w:val="000000" w:themeColor="text1"/>
        </w:rPr>
        <w:t>R</w:t>
      </w:r>
      <w:r>
        <w:rPr>
          <w:rFonts w:cstheme="minorHAnsi"/>
          <w:color w:val="000000" w:themeColor="text1"/>
        </w:rPr>
        <w:t>egeringsbeleid</w:t>
      </w:r>
      <w:r w:rsidR="005C2277">
        <w:rPr>
          <w:rFonts w:cstheme="minorHAnsi"/>
          <w:color w:val="000000" w:themeColor="text1"/>
        </w:rPr>
        <w:t xml:space="preserve"> (2017</w:t>
      </w:r>
      <w:r w:rsidR="004409DC">
        <w:rPr>
          <w:rFonts w:cstheme="minorHAnsi"/>
          <w:color w:val="000000" w:themeColor="text1"/>
        </w:rPr>
        <w:t>)</w:t>
      </w:r>
      <w:r w:rsidRPr="008A5715">
        <w:rPr>
          <w:rFonts w:cstheme="minorHAnsi"/>
          <w:color w:val="000000" w:themeColor="text1"/>
        </w:rPr>
        <w:t xml:space="preserve">, </w:t>
      </w:r>
      <w:r w:rsidR="00AE53C6">
        <w:rPr>
          <w:rFonts w:cstheme="minorHAnsi"/>
          <w:color w:val="000000" w:themeColor="text1"/>
        </w:rPr>
        <w:t xml:space="preserve">langzaam maar zeker </w:t>
      </w:r>
      <w:r w:rsidRPr="008A5715">
        <w:rPr>
          <w:rFonts w:cstheme="minorHAnsi"/>
          <w:color w:val="000000" w:themeColor="text1"/>
        </w:rPr>
        <w:t>door</w:t>
      </w:r>
      <w:r w:rsidR="00AE53C6">
        <w:rPr>
          <w:rFonts w:cstheme="minorHAnsi"/>
          <w:color w:val="000000" w:themeColor="text1"/>
        </w:rPr>
        <w:t>gedrongen</w:t>
      </w:r>
      <w:r w:rsidRPr="008A5715">
        <w:rPr>
          <w:rFonts w:cstheme="minorHAnsi"/>
          <w:color w:val="000000" w:themeColor="text1"/>
        </w:rPr>
        <w:t xml:space="preserve"> dat de overheidsdienstverlening onvoldoende rekening houdt met het gegeven dat rechtszoekenden</w:t>
      </w:r>
      <w:r w:rsidR="005A22C7">
        <w:rPr>
          <w:rFonts w:cstheme="minorHAnsi"/>
          <w:color w:val="000000" w:themeColor="text1"/>
        </w:rPr>
        <w:t xml:space="preserve"> </w:t>
      </w:r>
      <w:r w:rsidRPr="008A5715">
        <w:rPr>
          <w:rFonts w:cstheme="minorHAnsi"/>
          <w:color w:val="000000" w:themeColor="text1"/>
        </w:rPr>
        <w:t>soms onvoldoende in staat zijn tot het naleven van tal van voorschriften</w:t>
      </w:r>
      <w:r w:rsidR="005A22C7">
        <w:rPr>
          <w:rFonts w:cstheme="minorHAnsi"/>
          <w:color w:val="000000" w:themeColor="text1"/>
        </w:rPr>
        <w:t xml:space="preserve">, </w:t>
      </w:r>
      <w:r w:rsidR="005A22C7" w:rsidRPr="008A5715">
        <w:rPr>
          <w:rFonts w:cstheme="minorHAnsi"/>
          <w:color w:val="000000" w:themeColor="text1"/>
        </w:rPr>
        <w:t>vanwege een beperkt ‘doenvermogen’</w:t>
      </w:r>
      <w:r w:rsidR="004409DC">
        <w:rPr>
          <w:rFonts w:cstheme="minorHAnsi"/>
          <w:color w:val="000000" w:themeColor="text1"/>
        </w:rPr>
        <w:t>.</w:t>
      </w:r>
      <w:r w:rsidR="005A22C7">
        <w:rPr>
          <w:rFonts w:cstheme="minorHAnsi"/>
          <w:color w:val="000000" w:themeColor="text1"/>
        </w:rPr>
        <w:t xml:space="preserve"> </w:t>
      </w:r>
      <w:r w:rsidR="00AE53C6">
        <w:rPr>
          <w:rFonts w:cstheme="minorHAnsi"/>
          <w:color w:val="000000" w:themeColor="text1"/>
        </w:rPr>
        <w:t xml:space="preserve">Door ingrijpende en noodlottige gebeurtenissen in het leven hebben wij onze zaken soms even niet helemaal op </w:t>
      </w:r>
      <w:r w:rsidR="000B46B3">
        <w:rPr>
          <w:rFonts w:cstheme="minorHAnsi"/>
          <w:color w:val="000000" w:themeColor="text1"/>
        </w:rPr>
        <w:t xml:space="preserve">orde </w:t>
      </w:r>
      <w:r w:rsidR="00AE53C6">
        <w:rPr>
          <w:rFonts w:cstheme="minorHAnsi"/>
          <w:color w:val="000000" w:themeColor="text1"/>
        </w:rPr>
        <w:t>en blijft post ongeopend liggen en laten w</w:t>
      </w:r>
      <w:r w:rsidR="000B46B3">
        <w:rPr>
          <w:rFonts w:cstheme="minorHAnsi"/>
          <w:color w:val="000000" w:themeColor="text1"/>
        </w:rPr>
        <w:t>ij</w:t>
      </w:r>
      <w:r w:rsidR="00AE53C6">
        <w:rPr>
          <w:rFonts w:cstheme="minorHAnsi"/>
          <w:color w:val="000000" w:themeColor="text1"/>
        </w:rPr>
        <w:t xml:space="preserve"> termijnen verlopen. </w:t>
      </w:r>
    </w:p>
    <w:p w14:paraId="040EE2F3" w14:textId="77777777" w:rsidR="006C441E" w:rsidRDefault="006C441E" w:rsidP="00F0355F">
      <w:pPr>
        <w:spacing w:line="276" w:lineRule="auto"/>
        <w:rPr>
          <w:rFonts w:cstheme="minorHAnsi"/>
          <w:color w:val="000000" w:themeColor="text1"/>
        </w:rPr>
      </w:pPr>
    </w:p>
    <w:p w14:paraId="437F71F3" w14:textId="7967E2F8" w:rsidR="00F0355F" w:rsidRPr="00682233" w:rsidRDefault="004409DC" w:rsidP="00F0355F">
      <w:p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Dit beeld</w:t>
      </w:r>
      <w:r w:rsidR="00682233">
        <w:rPr>
          <w:rFonts w:cstheme="minorHAnsi"/>
          <w:color w:val="000000" w:themeColor="text1"/>
        </w:rPr>
        <w:t xml:space="preserve"> w</w:t>
      </w:r>
      <w:r w:rsidR="006C441E">
        <w:rPr>
          <w:rFonts w:cstheme="minorHAnsi"/>
          <w:color w:val="000000" w:themeColor="text1"/>
        </w:rPr>
        <w:t xml:space="preserve">ordt </w:t>
      </w:r>
      <w:r>
        <w:rPr>
          <w:rFonts w:cstheme="minorHAnsi"/>
          <w:color w:val="000000" w:themeColor="text1"/>
        </w:rPr>
        <w:t xml:space="preserve">bevestigd in recent onderzoek van het WODC (2023), waaruit </w:t>
      </w:r>
      <w:r w:rsidR="00682233">
        <w:rPr>
          <w:rFonts w:cstheme="minorHAnsi"/>
          <w:color w:val="000000" w:themeColor="text1"/>
        </w:rPr>
        <w:t xml:space="preserve">blijkt </w:t>
      </w:r>
      <w:r>
        <w:rPr>
          <w:rFonts w:cstheme="minorHAnsi"/>
          <w:color w:val="000000" w:themeColor="text1"/>
        </w:rPr>
        <w:t>dat de zogenoemde zelfredzaamheidstoets</w:t>
      </w:r>
      <w:r w:rsidR="00682233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als voorwaarde voor </w:t>
      </w:r>
      <w:r w:rsidR="000B46B3">
        <w:rPr>
          <w:rFonts w:cstheme="minorHAnsi"/>
          <w:color w:val="000000" w:themeColor="text1"/>
        </w:rPr>
        <w:t xml:space="preserve">het </w:t>
      </w:r>
      <w:r>
        <w:rPr>
          <w:rFonts w:cstheme="minorHAnsi"/>
          <w:color w:val="000000" w:themeColor="text1"/>
        </w:rPr>
        <w:t>in aanmerking kom</w:t>
      </w:r>
      <w:r w:rsidR="000B46B3">
        <w:rPr>
          <w:rFonts w:cstheme="minorHAnsi"/>
          <w:color w:val="000000" w:themeColor="text1"/>
        </w:rPr>
        <w:t xml:space="preserve">en </w:t>
      </w:r>
      <w:r>
        <w:rPr>
          <w:rFonts w:cstheme="minorHAnsi"/>
          <w:color w:val="000000" w:themeColor="text1"/>
        </w:rPr>
        <w:t>voor gesubsidieerde rechtsbijstand,</w:t>
      </w:r>
      <w:r w:rsidR="00AE53C6">
        <w:rPr>
          <w:rFonts w:cstheme="minorHAnsi"/>
          <w:color w:val="000000" w:themeColor="text1"/>
        </w:rPr>
        <w:t xml:space="preserve"> </w:t>
      </w:r>
      <w:r w:rsidR="00282E63">
        <w:rPr>
          <w:rFonts w:cstheme="minorHAnsi"/>
          <w:color w:val="000000" w:themeColor="text1"/>
        </w:rPr>
        <w:t>rigide werd toegepast</w:t>
      </w:r>
      <w:r w:rsidR="00682233">
        <w:rPr>
          <w:rFonts w:cstheme="minorHAnsi"/>
          <w:color w:val="000000" w:themeColor="text1"/>
        </w:rPr>
        <w:t xml:space="preserve">. Met als gevolg dat </w:t>
      </w:r>
      <w:r w:rsidR="00282E63">
        <w:rPr>
          <w:rFonts w:cstheme="minorHAnsi"/>
          <w:color w:val="000000" w:themeColor="text1"/>
        </w:rPr>
        <w:t xml:space="preserve">rechtszoekenden ten onrechte niet in aanmerking </w:t>
      </w:r>
      <w:r w:rsidR="00682233">
        <w:rPr>
          <w:rFonts w:cstheme="minorHAnsi"/>
          <w:color w:val="000000" w:themeColor="text1"/>
        </w:rPr>
        <w:t xml:space="preserve">kwamen </w:t>
      </w:r>
      <w:r w:rsidR="00282E63">
        <w:rPr>
          <w:rFonts w:cstheme="minorHAnsi"/>
          <w:color w:val="000000" w:themeColor="text1"/>
        </w:rPr>
        <w:t>voor rechtsbijstand bij bezwaarprocedures tegen de Belastingdiens</w:t>
      </w:r>
      <w:r w:rsidR="00682233">
        <w:rPr>
          <w:rFonts w:cstheme="minorHAnsi"/>
          <w:color w:val="000000" w:themeColor="text1"/>
        </w:rPr>
        <w:t>t over de kinderopvangtoeslag</w:t>
      </w:r>
      <w:r w:rsidR="00282E63">
        <w:rPr>
          <w:rFonts w:cstheme="minorHAnsi"/>
          <w:color w:val="000000" w:themeColor="text1"/>
        </w:rPr>
        <w:t xml:space="preserve">. Net als het doenvermogen, </w:t>
      </w:r>
      <w:r w:rsidR="000B46B3">
        <w:rPr>
          <w:rFonts w:cstheme="minorHAnsi"/>
          <w:color w:val="000000" w:themeColor="text1"/>
        </w:rPr>
        <w:t xml:space="preserve">blijkt </w:t>
      </w:r>
      <w:r w:rsidR="00282E63">
        <w:rPr>
          <w:rFonts w:cstheme="minorHAnsi"/>
          <w:color w:val="000000" w:themeColor="text1"/>
        </w:rPr>
        <w:t>ook de zelfredzaamheid veranderlijk</w:t>
      </w:r>
      <w:r w:rsidR="00682233">
        <w:rPr>
          <w:rFonts w:cstheme="minorHAnsi"/>
          <w:color w:val="000000" w:themeColor="text1"/>
        </w:rPr>
        <w:t xml:space="preserve"> en context gebonden. </w:t>
      </w:r>
      <w:r w:rsidR="00F0355F" w:rsidRPr="008A5715">
        <w:rPr>
          <w:rFonts w:eastAsia="Times New Roman" w:cstheme="minorHAnsi"/>
        </w:rPr>
        <w:t xml:space="preserve">Dit impliceert dat de overheid niet iedereen over een kam kan scheren op basis van een algemene regeling, maar rekening moet houden met de omstandigheden van het individuele geval. </w:t>
      </w:r>
    </w:p>
    <w:p w14:paraId="33128079" w14:textId="77777777" w:rsidR="00F0355F" w:rsidRPr="008A5715" w:rsidRDefault="00F0355F" w:rsidP="00F0355F">
      <w:pPr>
        <w:spacing w:line="276" w:lineRule="auto"/>
        <w:rPr>
          <w:rFonts w:cstheme="minorHAnsi"/>
          <w:color w:val="000000" w:themeColor="text1"/>
        </w:rPr>
      </w:pPr>
    </w:p>
    <w:p w14:paraId="67D774D3" w14:textId="64510E80" w:rsidR="00F0355F" w:rsidRPr="008A5715" w:rsidRDefault="00F0355F" w:rsidP="00F0355F">
      <w:pPr>
        <w:spacing w:line="276" w:lineRule="auto"/>
        <w:rPr>
          <w:rFonts w:cstheme="minorHAnsi"/>
          <w:color w:val="000000" w:themeColor="text1"/>
        </w:rPr>
      </w:pPr>
      <w:r w:rsidRPr="008A5715">
        <w:rPr>
          <w:rFonts w:eastAsia="Times New Roman" w:cstheme="minorHAnsi"/>
        </w:rPr>
        <w:t xml:space="preserve">Deze onvrede </w:t>
      </w:r>
      <w:r w:rsidR="005A22C7">
        <w:rPr>
          <w:rFonts w:eastAsia="Times New Roman" w:cstheme="minorHAnsi"/>
        </w:rPr>
        <w:t>is</w:t>
      </w:r>
      <w:r w:rsidRPr="008A5715">
        <w:rPr>
          <w:rFonts w:eastAsia="Times New Roman" w:cstheme="minorHAnsi"/>
        </w:rPr>
        <w:t xml:space="preserve"> </w:t>
      </w:r>
      <w:r w:rsidR="000B46B3">
        <w:rPr>
          <w:rFonts w:eastAsia="Times New Roman" w:cstheme="minorHAnsi"/>
        </w:rPr>
        <w:t xml:space="preserve">nog eens </w:t>
      </w:r>
      <w:r w:rsidR="005A22C7">
        <w:rPr>
          <w:rFonts w:eastAsia="Times New Roman" w:cstheme="minorHAnsi"/>
        </w:rPr>
        <w:t>a</w:t>
      </w:r>
      <w:r w:rsidRPr="008A5715">
        <w:rPr>
          <w:rFonts w:eastAsia="Times New Roman" w:cstheme="minorHAnsi"/>
        </w:rPr>
        <w:t>cuut op scherp gesteld door de schrijnende situatie die werd blootgelegd als gevolg van de kinderopvangtoeslagaffaire</w:t>
      </w:r>
      <w:r w:rsidR="007022CF">
        <w:rPr>
          <w:rFonts w:eastAsia="Times New Roman" w:cstheme="minorHAnsi"/>
        </w:rPr>
        <w:t xml:space="preserve"> (2020)</w:t>
      </w:r>
      <w:r w:rsidRPr="008A5715">
        <w:rPr>
          <w:rFonts w:eastAsia="Times New Roman" w:cstheme="minorHAnsi"/>
        </w:rPr>
        <w:t xml:space="preserve">. Nooit meer zouden burgers zo mogen worden vermalen in de overheidsbureaucratie. Er moest dan ook meer ruimte komen </w:t>
      </w:r>
      <w:r w:rsidRPr="006F7D5B">
        <w:rPr>
          <w:rFonts w:eastAsia="Times New Roman" w:cstheme="minorHAnsi"/>
        </w:rPr>
        <w:t>voor de menselijke maat, in regelgeving</w:t>
      </w:r>
      <w:r w:rsidRPr="008A5715">
        <w:rPr>
          <w:rFonts w:eastAsia="Times New Roman" w:cstheme="minorHAnsi"/>
        </w:rPr>
        <w:t xml:space="preserve"> en de uitvoeringspraktijk.</w:t>
      </w:r>
      <w:r w:rsidR="005A22C7">
        <w:rPr>
          <w:rFonts w:eastAsia="Times New Roman" w:cstheme="minorHAnsi"/>
        </w:rPr>
        <w:t xml:space="preserve"> Het werd tijd voor een nieuwe bestuurscultuur. </w:t>
      </w:r>
    </w:p>
    <w:p w14:paraId="4FA9BECF" w14:textId="77777777" w:rsidR="00F0355F" w:rsidRPr="008A5715" w:rsidRDefault="00F0355F" w:rsidP="00F0355F">
      <w:pPr>
        <w:spacing w:line="276" w:lineRule="auto"/>
        <w:rPr>
          <w:rFonts w:eastAsia="Times New Roman" w:cstheme="minorHAnsi"/>
        </w:rPr>
      </w:pPr>
    </w:p>
    <w:p w14:paraId="3E09E437" w14:textId="5840C03C" w:rsidR="00F0355F" w:rsidRDefault="00F0355F" w:rsidP="00F0355F">
      <w:pPr>
        <w:spacing w:line="276" w:lineRule="auto"/>
        <w:rPr>
          <w:rFonts w:eastAsia="Times New Roman" w:cstheme="minorHAnsi"/>
        </w:rPr>
      </w:pPr>
      <w:r>
        <w:rPr>
          <w:rFonts w:cstheme="minorHAnsi"/>
          <w:i/>
          <w:iCs/>
          <w:color w:val="000000" w:themeColor="text1"/>
        </w:rPr>
        <w:t>…</w:t>
      </w:r>
      <w:r w:rsidRPr="008A5715">
        <w:rPr>
          <w:rFonts w:cstheme="minorHAnsi"/>
          <w:i/>
          <w:iCs/>
          <w:color w:val="000000" w:themeColor="text1"/>
        </w:rPr>
        <w:t xml:space="preserve">en </w:t>
      </w:r>
      <w:r>
        <w:rPr>
          <w:rFonts w:cstheme="minorHAnsi"/>
          <w:i/>
          <w:iCs/>
          <w:color w:val="000000" w:themeColor="text1"/>
        </w:rPr>
        <w:t xml:space="preserve">het </w:t>
      </w:r>
      <w:r w:rsidRPr="008A5715">
        <w:rPr>
          <w:rFonts w:cstheme="minorHAnsi"/>
          <w:i/>
          <w:iCs/>
          <w:color w:val="000000" w:themeColor="text1"/>
        </w:rPr>
        <w:t xml:space="preserve">probleemoplossend vermogen </w:t>
      </w:r>
      <w:r>
        <w:rPr>
          <w:rFonts w:cstheme="minorHAnsi"/>
          <w:i/>
          <w:iCs/>
          <w:color w:val="000000" w:themeColor="text1"/>
        </w:rPr>
        <w:t xml:space="preserve">van de </w:t>
      </w:r>
      <w:r w:rsidRPr="008A5715">
        <w:rPr>
          <w:rFonts w:cstheme="minorHAnsi"/>
          <w:i/>
          <w:iCs/>
          <w:color w:val="000000" w:themeColor="text1"/>
        </w:rPr>
        <w:t>rechtspleging</w:t>
      </w:r>
    </w:p>
    <w:p w14:paraId="1AD597EC" w14:textId="5AEF722C" w:rsidR="005A22C7" w:rsidRPr="005A22C7" w:rsidRDefault="00F0355F" w:rsidP="005A22C7">
      <w:pPr>
        <w:spacing w:line="276" w:lineRule="auto"/>
        <w:rPr>
          <w:rFonts w:eastAsia="Times New Roman" w:cstheme="minorHAnsi"/>
        </w:rPr>
      </w:pPr>
      <w:r w:rsidRPr="008A5715">
        <w:rPr>
          <w:rFonts w:eastAsia="Times New Roman" w:cstheme="minorHAnsi"/>
        </w:rPr>
        <w:t xml:space="preserve">Los hiervan </w:t>
      </w:r>
      <w:r w:rsidR="00716B80">
        <w:rPr>
          <w:rFonts w:eastAsia="Times New Roman" w:cstheme="minorHAnsi"/>
        </w:rPr>
        <w:t>leefde er</w:t>
      </w:r>
      <w:r w:rsidRPr="008A5715">
        <w:rPr>
          <w:rFonts w:eastAsia="Times New Roman" w:cstheme="minorHAnsi"/>
        </w:rPr>
        <w:t xml:space="preserve"> </w:t>
      </w:r>
      <w:r w:rsidR="005A22C7">
        <w:rPr>
          <w:rFonts w:eastAsia="Times New Roman" w:cstheme="minorHAnsi"/>
        </w:rPr>
        <w:t xml:space="preserve">ook </w:t>
      </w:r>
      <w:r w:rsidRPr="008A5715">
        <w:rPr>
          <w:rFonts w:eastAsia="Times New Roman" w:cstheme="minorHAnsi"/>
        </w:rPr>
        <w:t xml:space="preserve">onder rechtswetenschappers </w:t>
      </w:r>
      <w:r w:rsidR="00716B80">
        <w:rPr>
          <w:rFonts w:eastAsia="Times New Roman" w:cstheme="minorHAnsi"/>
        </w:rPr>
        <w:t xml:space="preserve">al langer </w:t>
      </w:r>
      <w:r w:rsidRPr="008A5715">
        <w:rPr>
          <w:rFonts w:eastAsia="Times New Roman" w:cstheme="minorHAnsi"/>
        </w:rPr>
        <w:t>onvrede over</w:t>
      </w:r>
      <w:r w:rsidR="00716B80">
        <w:rPr>
          <w:rFonts w:eastAsia="Times New Roman" w:cstheme="minorHAnsi"/>
        </w:rPr>
        <w:t xml:space="preserve"> </w:t>
      </w:r>
      <w:r w:rsidRPr="008A5715">
        <w:rPr>
          <w:rFonts w:cstheme="minorHAnsi"/>
          <w:color w:val="000000" w:themeColor="text1"/>
        </w:rPr>
        <w:t xml:space="preserve">het functioneren van de huidige rechtspleging. Die zou onvoldoende mens- en oplossingsgericht </w:t>
      </w:r>
      <w:r w:rsidRPr="005A22C7">
        <w:rPr>
          <w:rFonts w:cstheme="minorHAnsi"/>
          <w:color w:val="000000" w:themeColor="text1"/>
        </w:rPr>
        <w:t>z</w:t>
      </w:r>
      <w:r w:rsidR="005C2277" w:rsidRPr="005A22C7">
        <w:rPr>
          <w:rFonts w:cstheme="minorHAnsi"/>
          <w:color w:val="000000" w:themeColor="text1"/>
        </w:rPr>
        <w:t>ijn</w:t>
      </w:r>
      <w:r w:rsidR="005A22C7" w:rsidRPr="005A22C7">
        <w:rPr>
          <w:rFonts w:cstheme="minorHAnsi"/>
          <w:color w:val="000000" w:themeColor="text1"/>
        </w:rPr>
        <w:t xml:space="preserve"> (Barendrecht &amp; Chabot, 2020). </w:t>
      </w:r>
      <w:r w:rsidRPr="005A22C7">
        <w:rPr>
          <w:rFonts w:cstheme="minorHAnsi"/>
          <w:color w:val="000000" w:themeColor="text1"/>
        </w:rPr>
        <w:t>Rechtszoekenden</w:t>
      </w:r>
      <w:r w:rsidRPr="008A5715">
        <w:rPr>
          <w:rFonts w:cstheme="minorHAnsi"/>
          <w:color w:val="000000" w:themeColor="text1"/>
        </w:rPr>
        <w:t xml:space="preserve"> zouden er onvoldoende in slagen hun juridische problemen werkelijk op te lossen, waardoor zij ook nog eens </w:t>
      </w:r>
      <w:r w:rsidR="00B00567">
        <w:rPr>
          <w:rFonts w:cstheme="minorHAnsi"/>
          <w:color w:val="000000" w:themeColor="text1"/>
        </w:rPr>
        <w:t xml:space="preserve">te </w:t>
      </w:r>
      <w:r w:rsidRPr="008A5715">
        <w:rPr>
          <w:rFonts w:cstheme="minorHAnsi"/>
          <w:color w:val="000000" w:themeColor="text1"/>
        </w:rPr>
        <w:t xml:space="preserve">kampen </w:t>
      </w:r>
      <w:r w:rsidR="00B00567">
        <w:rPr>
          <w:rFonts w:cstheme="minorHAnsi"/>
          <w:color w:val="000000" w:themeColor="text1"/>
        </w:rPr>
        <w:t xml:space="preserve">krijgen </w:t>
      </w:r>
      <w:r w:rsidRPr="008A5715">
        <w:rPr>
          <w:rFonts w:cstheme="minorHAnsi"/>
          <w:color w:val="000000" w:themeColor="text1"/>
        </w:rPr>
        <w:t xml:space="preserve">met financiële en mentale </w:t>
      </w:r>
      <w:r w:rsidRPr="005A22C7">
        <w:rPr>
          <w:rFonts w:cstheme="minorHAnsi"/>
          <w:color w:val="000000" w:themeColor="text1"/>
        </w:rPr>
        <w:t>problemen</w:t>
      </w:r>
      <w:r w:rsidR="005A22C7" w:rsidRPr="005A22C7">
        <w:rPr>
          <w:rFonts w:cstheme="minorHAnsi"/>
          <w:color w:val="000000" w:themeColor="text1"/>
        </w:rPr>
        <w:t xml:space="preserve"> (Hoekstra &amp; Ter Voert, 2022). </w:t>
      </w:r>
      <w:r w:rsidRPr="005A22C7">
        <w:rPr>
          <w:rFonts w:cstheme="minorHAnsi"/>
          <w:color w:val="000000" w:themeColor="text1"/>
        </w:rPr>
        <w:t>De huidige</w:t>
      </w:r>
      <w:r w:rsidRPr="008A5715">
        <w:rPr>
          <w:rFonts w:cstheme="minorHAnsi"/>
          <w:color w:val="000000" w:themeColor="text1"/>
        </w:rPr>
        <w:t xml:space="preserve"> rechtsstaat zou door rechtszoekenden (onbedoeld) als formalistisch en bureaucratisch worden ervaren. Een besluit kan in de ogen van juristen dan wel rechtmatig zijn, </w:t>
      </w:r>
      <w:r w:rsidR="000B46B3">
        <w:rPr>
          <w:rFonts w:cstheme="minorHAnsi"/>
          <w:color w:val="000000" w:themeColor="text1"/>
        </w:rPr>
        <w:t xml:space="preserve">het </w:t>
      </w:r>
      <w:r w:rsidRPr="008A5715">
        <w:rPr>
          <w:rFonts w:cstheme="minorHAnsi"/>
          <w:color w:val="000000" w:themeColor="text1"/>
        </w:rPr>
        <w:t xml:space="preserve">wordt door rechtszoekenden </w:t>
      </w:r>
      <w:r w:rsidR="000B46B3">
        <w:rPr>
          <w:rFonts w:cstheme="minorHAnsi"/>
          <w:color w:val="000000" w:themeColor="text1"/>
        </w:rPr>
        <w:t xml:space="preserve">lang </w:t>
      </w:r>
      <w:r w:rsidRPr="008A5715">
        <w:rPr>
          <w:rFonts w:cstheme="minorHAnsi"/>
          <w:color w:val="000000" w:themeColor="text1"/>
        </w:rPr>
        <w:t xml:space="preserve">niet altijd als rechtvaardig ervaren. Juridische professionals bij de overheid, maar </w:t>
      </w:r>
      <w:r>
        <w:rPr>
          <w:rFonts w:cstheme="minorHAnsi"/>
          <w:color w:val="000000" w:themeColor="text1"/>
        </w:rPr>
        <w:t xml:space="preserve">overigens </w:t>
      </w:r>
      <w:r w:rsidRPr="008A5715">
        <w:rPr>
          <w:rFonts w:cstheme="minorHAnsi"/>
          <w:color w:val="000000" w:themeColor="text1"/>
        </w:rPr>
        <w:t xml:space="preserve">ook rechters, zouden onvoldoende rekening houden met de bijzondere omstandigheden van het geval. Dit zou vervreemdend werken op de </w:t>
      </w:r>
      <w:r w:rsidRPr="005A22C7">
        <w:rPr>
          <w:rFonts w:cstheme="minorHAnsi"/>
          <w:color w:val="000000" w:themeColor="text1"/>
        </w:rPr>
        <w:t>burger</w:t>
      </w:r>
      <w:r w:rsidR="005A22C7" w:rsidRPr="005A22C7">
        <w:rPr>
          <w:rFonts w:cstheme="minorHAnsi"/>
          <w:color w:val="000000" w:themeColor="text1"/>
        </w:rPr>
        <w:t xml:space="preserve"> (Scheltema, 2015 en 2019). </w:t>
      </w:r>
    </w:p>
    <w:p w14:paraId="644C028B" w14:textId="77777777" w:rsidR="00F0355F" w:rsidRDefault="00F0355F" w:rsidP="00290C20">
      <w:pPr>
        <w:spacing w:line="276" w:lineRule="auto"/>
      </w:pPr>
    </w:p>
    <w:p w14:paraId="2A8B1F71" w14:textId="05AC3D34" w:rsidR="005E1265" w:rsidRPr="001C25E5" w:rsidRDefault="0087016D" w:rsidP="005E1265">
      <w:pPr>
        <w:spacing w:line="276" w:lineRule="auto"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De roep om</w:t>
      </w:r>
      <w:r w:rsidR="00B8735C">
        <w:rPr>
          <w:rFonts w:cstheme="minorHAnsi"/>
          <w:i/>
          <w:iCs/>
          <w:color w:val="000000" w:themeColor="text1"/>
        </w:rPr>
        <w:t xml:space="preserve"> een responsieve rechtsstaat</w:t>
      </w:r>
    </w:p>
    <w:p w14:paraId="5327245F" w14:textId="6C784714" w:rsidR="005E1265" w:rsidRDefault="005E1265" w:rsidP="005E1265">
      <w:pPr>
        <w:spacing w:line="276" w:lineRule="auto"/>
        <w:rPr>
          <w:rFonts w:cstheme="minorHAnsi"/>
        </w:rPr>
      </w:pPr>
      <w:r w:rsidRPr="008A5715">
        <w:rPr>
          <w:rFonts w:cstheme="minorHAnsi"/>
          <w:color w:val="000000" w:themeColor="text1"/>
        </w:rPr>
        <w:t xml:space="preserve">In de </w:t>
      </w:r>
      <w:r>
        <w:rPr>
          <w:rFonts w:cstheme="minorHAnsi"/>
          <w:color w:val="000000" w:themeColor="text1"/>
        </w:rPr>
        <w:t xml:space="preserve">rechtswetenschappelijke </w:t>
      </w:r>
      <w:r w:rsidRPr="008A5715">
        <w:rPr>
          <w:rFonts w:cstheme="minorHAnsi"/>
          <w:color w:val="000000" w:themeColor="text1"/>
        </w:rPr>
        <w:t xml:space="preserve">literatuur </w:t>
      </w:r>
      <w:r w:rsidR="000B46B3">
        <w:rPr>
          <w:rFonts w:cstheme="minorHAnsi"/>
          <w:color w:val="000000" w:themeColor="text1"/>
        </w:rPr>
        <w:t xml:space="preserve">wordt </w:t>
      </w:r>
      <w:r w:rsidRPr="008A5715">
        <w:rPr>
          <w:rFonts w:cstheme="minorHAnsi"/>
          <w:color w:val="000000" w:themeColor="text1"/>
        </w:rPr>
        <w:t xml:space="preserve">tegenover </w:t>
      </w:r>
      <w:r>
        <w:rPr>
          <w:rFonts w:cstheme="minorHAnsi"/>
          <w:color w:val="000000" w:themeColor="text1"/>
        </w:rPr>
        <w:t>di</w:t>
      </w:r>
      <w:r w:rsidRPr="008A5715">
        <w:rPr>
          <w:rFonts w:cstheme="minorHAnsi"/>
          <w:color w:val="000000" w:themeColor="text1"/>
        </w:rPr>
        <w:t xml:space="preserve">t </w:t>
      </w:r>
      <w:r w:rsidR="0095329C">
        <w:rPr>
          <w:rFonts w:cstheme="minorHAnsi"/>
          <w:color w:val="000000" w:themeColor="text1"/>
        </w:rPr>
        <w:t>ge</w:t>
      </w:r>
      <w:r w:rsidRPr="008A5715">
        <w:rPr>
          <w:rFonts w:cstheme="minorHAnsi"/>
          <w:color w:val="000000" w:themeColor="text1"/>
        </w:rPr>
        <w:t>problematis</w:t>
      </w:r>
      <w:r w:rsidR="0095329C">
        <w:rPr>
          <w:rFonts w:cstheme="minorHAnsi"/>
          <w:color w:val="000000" w:themeColor="text1"/>
        </w:rPr>
        <w:t>eerde</w:t>
      </w:r>
      <w:r w:rsidRPr="008A5715">
        <w:rPr>
          <w:rFonts w:cstheme="minorHAnsi"/>
          <w:color w:val="000000" w:themeColor="text1"/>
        </w:rPr>
        <w:t xml:space="preserve"> beeld van de bureaucratische rechtsstaat het ideaal geplaatst van de responsieve rechtsstaat</w:t>
      </w:r>
      <w:r>
        <w:rPr>
          <w:rFonts w:cstheme="minorHAnsi"/>
          <w:color w:val="000000" w:themeColor="text1"/>
        </w:rPr>
        <w:t xml:space="preserve"> (Scheltema)</w:t>
      </w:r>
      <w:r w:rsidRPr="008A5715">
        <w:rPr>
          <w:rFonts w:cstheme="minorHAnsi"/>
          <w:color w:val="000000" w:themeColor="text1"/>
        </w:rPr>
        <w:t xml:space="preserve">. In de responsieve rechtsstaat </w:t>
      </w:r>
      <w:r w:rsidRPr="008A5715">
        <w:rPr>
          <w:rFonts w:cstheme="minorHAnsi"/>
        </w:rPr>
        <w:t xml:space="preserve">zou er meer </w:t>
      </w:r>
      <w:r w:rsidRPr="006F7D5B">
        <w:rPr>
          <w:rFonts w:cstheme="minorHAnsi"/>
        </w:rPr>
        <w:t xml:space="preserve">oog zijn voor het achterliggend maatschappelijk doel van de regeling en het individuele belang van de burger. Het recht staat </w:t>
      </w:r>
      <w:r w:rsidRPr="006F7D5B">
        <w:rPr>
          <w:rFonts w:cstheme="minorHAnsi"/>
        </w:rPr>
        <w:lastRenderedPageBreak/>
        <w:t>dan niet op zichzelf, maar ten dienste aan maatschappelijke verandering.</w:t>
      </w:r>
      <w:r w:rsidR="002F0077">
        <w:rPr>
          <w:rStyle w:val="EndnoteReference"/>
          <w:rFonts w:cstheme="minorHAnsi"/>
        </w:rPr>
        <w:t xml:space="preserve"> </w:t>
      </w:r>
      <w:r w:rsidRPr="006F7D5B">
        <w:rPr>
          <w:rFonts w:cstheme="minorHAnsi"/>
        </w:rPr>
        <w:t xml:space="preserve">Leidende waarden zijn dan behoorlijk bestuur en het oplossen van de problemen van rechtszoekenden, door middel van op de burger toegespitst maatwerk. </w:t>
      </w:r>
    </w:p>
    <w:p w14:paraId="33E10106" w14:textId="77777777" w:rsidR="00B00567" w:rsidRDefault="00B00567" w:rsidP="005E1265">
      <w:pPr>
        <w:spacing w:line="276" w:lineRule="auto"/>
        <w:rPr>
          <w:rFonts w:cstheme="minorHAnsi"/>
        </w:rPr>
      </w:pPr>
    </w:p>
    <w:p w14:paraId="1FAB42B4" w14:textId="7B5BE9A4" w:rsidR="005E1265" w:rsidRDefault="00232340" w:rsidP="005E1265">
      <w:pPr>
        <w:spacing w:line="276" w:lineRule="auto"/>
        <w:rPr>
          <w:rFonts w:cstheme="minorHAnsi"/>
        </w:rPr>
      </w:pPr>
      <w:r>
        <w:rPr>
          <w:rFonts w:cstheme="minorHAnsi"/>
        </w:rPr>
        <w:t>Deze actuele en brede beweging naar een meer responsieve rechtsstaat</w:t>
      </w:r>
      <w:r w:rsidR="0073288F">
        <w:rPr>
          <w:rFonts w:cstheme="minorHAnsi"/>
        </w:rPr>
        <w:t xml:space="preserve"> (Allewijn 201</w:t>
      </w:r>
      <w:r w:rsidR="00DF5685">
        <w:rPr>
          <w:rFonts w:cstheme="minorHAnsi"/>
        </w:rPr>
        <w:t>6</w:t>
      </w:r>
      <w:r w:rsidR="0073288F">
        <w:rPr>
          <w:rFonts w:cstheme="minorHAnsi"/>
        </w:rPr>
        <w:t>; Akkermans, 20</w:t>
      </w:r>
      <w:r w:rsidR="005357FD">
        <w:rPr>
          <w:rFonts w:cstheme="minorHAnsi"/>
        </w:rPr>
        <w:t>20</w:t>
      </w:r>
      <w:r w:rsidR="0073288F">
        <w:rPr>
          <w:rFonts w:cstheme="minorHAnsi"/>
        </w:rPr>
        <w:t>)</w:t>
      </w:r>
      <w:r>
        <w:rPr>
          <w:rFonts w:cstheme="minorHAnsi"/>
        </w:rPr>
        <w:t xml:space="preserve">, kan </w:t>
      </w:r>
      <w:r w:rsidR="00B00567">
        <w:rPr>
          <w:rFonts w:cstheme="minorHAnsi"/>
        </w:rPr>
        <w:t xml:space="preserve">in mijn ogen </w:t>
      </w:r>
      <w:r>
        <w:rPr>
          <w:rFonts w:cstheme="minorHAnsi"/>
        </w:rPr>
        <w:t xml:space="preserve">een steun in de rug zijn voor juridische professionals </w:t>
      </w:r>
      <w:r w:rsidR="007A1D9C">
        <w:rPr>
          <w:rFonts w:cstheme="minorHAnsi"/>
        </w:rPr>
        <w:t xml:space="preserve">bij eerdergenoemde instanties </w:t>
      </w:r>
      <w:r>
        <w:rPr>
          <w:rFonts w:cstheme="minorHAnsi"/>
        </w:rPr>
        <w:t xml:space="preserve">om </w:t>
      </w:r>
      <w:r w:rsidR="00B8735C">
        <w:rPr>
          <w:rFonts w:cstheme="minorHAnsi"/>
        </w:rPr>
        <w:t xml:space="preserve">het </w:t>
      </w:r>
      <w:r>
        <w:rPr>
          <w:rFonts w:cstheme="minorHAnsi"/>
        </w:rPr>
        <w:t xml:space="preserve">ideaal van een rechtvaardige stad </w:t>
      </w:r>
      <w:r w:rsidR="00D2060F">
        <w:rPr>
          <w:rFonts w:cstheme="minorHAnsi"/>
        </w:rPr>
        <w:t>in de praktijk te brengen</w:t>
      </w:r>
      <w:r>
        <w:rPr>
          <w:rFonts w:cstheme="minorHAnsi"/>
        </w:rPr>
        <w:t xml:space="preserve">. </w:t>
      </w:r>
      <w:r w:rsidR="0072580F">
        <w:rPr>
          <w:rFonts w:cstheme="minorHAnsi"/>
        </w:rPr>
        <w:t xml:space="preserve">Immers, in een responsieve rechtsstaat </w:t>
      </w:r>
      <w:r w:rsidR="00D42403">
        <w:rPr>
          <w:rFonts w:cstheme="minorHAnsi"/>
        </w:rPr>
        <w:t>stellen juridische professionals zich dienstbaar op</w:t>
      </w:r>
      <w:r w:rsidR="006358A9">
        <w:rPr>
          <w:rFonts w:cstheme="minorHAnsi"/>
        </w:rPr>
        <w:t xml:space="preserve">, </w:t>
      </w:r>
      <w:r w:rsidR="00065772">
        <w:rPr>
          <w:rFonts w:cstheme="minorHAnsi"/>
        </w:rPr>
        <w:t>proactief en persoonsgericht</w:t>
      </w:r>
      <w:r w:rsidR="00D42403">
        <w:rPr>
          <w:rFonts w:cstheme="minorHAnsi"/>
        </w:rPr>
        <w:t xml:space="preserve">. Zijn </w:t>
      </w:r>
      <w:r w:rsidR="0095329C">
        <w:rPr>
          <w:rFonts w:cstheme="minorHAnsi"/>
        </w:rPr>
        <w:t xml:space="preserve">zij </w:t>
      </w:r>
      <w:r w:rsidR="00D42403">
        <w:rPr>
          <w:rFonts w:cstheme="minorHAnsi"/>
        </w:rPr>
        <w:t xml:space="preserve">gemakkelijk bereikbaar en benaderbaar voor overleg over </w:t>
      </w:r>
      <w:r w:rsidR="007A1D9C">
        <w:rPr>
          <w:rFonts w:cstheme="minorHAnsi"/>
        </w:rPr>
        <w:t xml:space="preserve">een </w:t>
      </w:r>
      <w:r w:rsidR="00D42403">
        <w:rPr>
          <w:rFonts w:cstheme="minorHAnsi"/>
        </w:rPr>
        <w:t xml:space="preserve">aanvraag </w:t>
      </w:r>
      <w:r w:rsidR="0095329C">
        <w:rPr>
          <w:rFonts w:cstheme="minorHAnsi"/>
        </w:rPr>
        <w:t>v</w:t>
      </w:r>
      <w:r w:rsidR="001D0C92">
        <w:rPr>
          <w:rFonts w:cstheme="minorHAnsi"/>
        </w:rPr>
        <w:t xml:space="preserve">oor </w:t>
      </w:r>
      <w:r w:rsidR="007A1D9C">
        <w:rPr>
          <w:rFonts w:cstheme="minorHAnsi"/>
        </w:rPr>
        <w:t xml:space="preserve">een uitkering of voorziening </w:t>
      </w:r>
      <w:r w:rsidR="00D42403">
        <w:rPr>
          <w:rFonts w:cstheme="minorHAnsi"/>
        </w:rPr>
        <w:t xml:space="preserve">of </w:t>
      </w:r>
      <w:r w:rsidR="00D2060F">
        <w:rPr>
          <w:rFonts w:cstheme="minorHAnsi"/>
        </w:rPr>
        <w:t xml:space="preserve">een </w:t>
      </w:r>
      <w:r w:rsidR="00D42403">
        <w:rPr>
          <w:rFonts w:cstheme="minorHAnsi"/>
        </w:rPr>
        <w:t xml:space="preserve">bezwaarschrift. </w:t>
      </w:r>
      <w:r w:rsidR="007A1D9C">
        <w:rPr>
          <w:rFonts w:cstheme="minorHAnsi"/>
        </w:rPr>
        <w:t>In de praktijk betekent dit</w:t>
      </w:r>
      <w:r w:rsidR="00B8735C">
        <w:rPr>
          <w:rFonts w:cstheme="minorHAnsi"/>
        </w:rPr>
        <w:t xml:space="preserve"> </w:t>
      </w:r>
      <w:r w:rsidR="007A1D9C">
        <w:rPr>
          <w:rFonts w:cstheme="minorHAnsi"/>
        </w:rPr>
        <w:t xml:space="preserve">dat de rechtzoekende kan </w:t>
      </w:r>
      <w:r w:rsidR="001D0C92">
        <w:rPr>
          <w:rFonts w:cstheme="minorHAnsi"/>
        </w:rPr>
        <w:t>langs</w:t>
      </w:r>
      <w:r w:rsidR="007A1D9C">
        <w:rPr>
          <w:rFonts w:cstheme="minorHAnsi"/>
        </w:rPr>
        <w:t xml:space="preserve">komen </w:t>
      </w:r>
      <w:r w:rsidR="00B8735C">
        <w:rPr>
          <w:rFonts w:cstheme="minorHAnsi"/>
        </w:rPr>
        <w:t xml:space="preserve">in de buurt </w:t>
      </w:r>
      <w:r w:rsidR="007A1D9C">
        <w:rPr>
          <w:rFonts w:cstheme="minorHAnsi"/>
        </w:rPr>
        <w:t xml:space="preserve">voor hulp en ondersteuning bij zijn aanvraag. </w:t>
      </w:r>
      <w:r w:rsidR="001D0C92">
        <w:rPr>
          <w:rFonts w:cstheme="minorHAnsi"/>
        </w:rPr>
        <w:t>En d</w:t>
      </w:r>
      <w:r w:rsidR="007A1D9C">
        <w:rPr>
          <w:rFonts w:cstheme="minorHAnsi"/>
        </w:rPr>
        <w:t xml:space="preserve">at </w:t>
      </w:r>
      <w:r w:rsidR="0024705C">
        <w:rPr>
          <w:rFonts w:cstheme="minorHAnsi"/>
        </w:rPr>
        <w:t xml:space="preserve">hij </w:t>
      </w:r>
      <w:r w:rsidR="007A1D9C">
        <w:rPr>
          <w:rFonts w:cstheme="minorHAnsi"/>
        </w:rPr>
        <w:t xml:space="preserve">inhoudelijk wordt geïnformeerd over de stand van zaken en op de hoogte wordt gesteld van een voorgenomen inwilliging of afwijzing van zijn aanvraag. </w:t>
      </w:r>
      <w:r w:rsidR="0024705C">
        <w:rPr>
          <w:rFonts w:cstheme="minorHAnsi"/>
        </w:rPr>
        <w:t xml:space="preserve">Verder </w:t>
      </w:r>
      <w:r w:rsidR="007A1D9C">
        <w:rPr>
          <w:rFonts w:cstheme="minorHAnsi"/>
        </w:rPr>
        <w:t xml:space="preserve">betekent </w:t>
      </w:r>
      <w:r w:rsidR="0024705C">
        <w:rPr>
          <w:rFonts w:cstheme="minorHAnsi"/>
        </w:rPr>
        <w:t xml:space="preserve">het </w:t>
      </w:r>
      <w:r w:rsidR="007A1D9C">
        <w:rPr>
          <w:rFonts w:cstheme="minorHAnsi"/>
        </w:rPr>
        <w:t>dat de rechtszoekende wordt gebeld over zijn bezwaarschrift</w:t>
      </w:r>
      <w:r w:rsidR="00D2060F">
        <w:rPr>
          <w:rFonts w:cstheme="minorHAnsi"/>
        </w:rPr>
        <w:t xml:space="preserve">, wat de </w:t>
      </w:r>
      <w:r w:rsidR="001D0C92">
        <w:rPr>
          <w:rFonts w:cstheme="minorHAnsi"/>
        </w:rPr>
        <w:t xml:space="preserve">achterliggende </w:t>
      </w:r>
      <w:r w:rsidR="00D2060F">
        <w:rPr>
          <w:rFonts w:cstheme="minorHAnsi"/>
        </w:rPr>
        <w:t xml:space="preserve">reden is </w:t>
      </w:r>
      <w:r w:rsidR="007A1D9C">
        <w:rPr>
          <w:rFonts w:cstheme="minorHAnsi"/>
        </w:rPr>
        <w:t xml:space="preserve">en wat de best passende afhandeling </w:t>
      </w:r>
      <w:r w:rsidR="00B8735C">
        <w:rPr>
          <w:rFonts w:cstheme="minorHAnsi"/>
        </w:rPr>
        <w:t xml:space="preserve">kan </w:t>
      </w:r>
      <w:r w:rsidR="007A1D9C">
        <w:rPr>
          <w:rFonts w:cstheme="minorHAnsi"/>
        </w:rPr>
        <w:t xml:space="preserve">zijn. </w:t>
      </w:r>
      <w:r w:rsidR="001D0C92">
        <w:rPr>
          <w:rFonts w:cstheme="minorHAnsi"/>
        </w:rPr>
        <w:t>Professionals</w:t>
      </w:r>
      <w:r w:rsidR="006358A9">
        <w:rPr>
          <w:rFonts w:cstheme="minorHAnsi"/>
        </w:rPr>
        <w:t xml:space="preserve"> voeren daarbij een constructieve dialoog met rechtshulpverleners. </w:t>
      </w:r>
      <w:r w:rsidR="00B8735C">
        <w:rPr>
          <w:rFonts w:cstheme="minorHAnsi"/>
        </w:rPr>
        <w:t>Recent</w:t>
      </w:r>
      <w:r w:rsidR="00661933">
        <w:rPr>
          <w:rFonts w:cstheme="minorHAnsi"/>
        </w:rPr>
        <w:t xml:space="preserve">e </w:t>
      </w:r>
      <w:r w:rsidR="00B8735C">
        <w:rPr>
          <w:rFonts w:cstheme="minorHAnsi"/>
        </w:rPr>
        <w:t>p</w:t>
      </w:r>
      <w:r w:rsidR="00D2060F">
        <w:rPr>
          <w:rFonts w:cstheme="minorHAnsi"/>
        </w:rPr>
        <w:t xml:space="preserve">ilots laten zien </w:t>
      </w:r>
      <w:r w:rsidR="007A1D9C">
        <w:rPr>
          <w:rFonts w:cstheme="minorHAnsi"/>
        </w:rPr>
        <w:t xml:space="preserve">dat </w:t>
      </w:r>
      <w:r w:rsidR="00D2060F">
        <w:rPr>
          <w:rFonts w:cstheme="minorHAnsi"/>
        </w:rPr>
        <w:t xml:space="preserve">op deze wijze een juridisch geschil </w:t>
      </w:r>
      <w:r w:rsidR="00D330E3">
        <w:rPr>
          <w:rFonts w:cstheme="minorHAnsi"/>
        </w:rPr>
        <w:t xml:space="preserve">vaak </w:t>
      </w:r>
      <w:r w:rsidR="00D2060F">
        <w:rPr>
          <w:rFonts w:cstheme="minorHAnsi"/>
        </w:rPr>
        <w:t xml:space="preserve">snel kan worden bijgelegd en dat </w:t>
      </w:r>
      <w:r w:rsidR="007A1D9C">
        <w:rPr>
          <w:rFonts w:cstheme="minorHAnsi"/>
        </w:rPr>
        <w:t>escalatie, in de vorm van complexe rechtsbeschermingsprocedures, kan worden voorkomen (</w:t>
      </w:r>
      <w:r w:rsidR="00661933">
        <w:rPr>
          <w:rFonts w:cstheme="minorHAnsi"/>
        </w:rPr>
        <w:t xml:space="preserve">Mein, 2021; </w:t>
      </w:r>
      <w:r w:rsidR="007A1D9C">
        <w:rPr>
          <w:rFonts w:cstheme="minorHAnsi"/>
        </w:rPr>
        <w:t xml:space="preserve">Marseille e.a., 2023). </w:t>
      </w:r>
    </w:p>
    <w:p w14:paraId="73857D08" w14:textId="77777777" w:rsidR="00DD66D0" w:rsidRDefault="00DD66D0" w:rsidP="005E1265">
      <w:pPr>
        <w:spacing w:line="276" w:lineRule="auto"/>
        <w:rPr>
          <w:rFonts w:cstheme="minorHAnsi"/>
        </w:rPr>
      </w:pPr>
    </w:p>
    <w:p w14:paraId="3C6358D7" w14:textId="22299F56" w:rsidR="00186959" w:rsidRPr="00186959" w:rsidRDefault="00186959" w:rsidP="00D330E3">
      <w:pPr>
        <w:spacing w:line="276" w:lineRule="auto"/>
        <w:rPr>
          <w:rFonts w:cstheme="minorHAnsi"/>
          <w:i/>
          <w:iCs/>
        </w:rPr>
      </w:pPr>
      <w:r w:rsidRPr="00186959">
        <w:rPr>
          <w:rFonts w:cstheme="minorHAnsi"/>
          <w:i/>
          <w:iCs/>
        </w:rPr>
        <w:t>Rechtvaardige geschilbeslechting</w:t>
      </w:r>
    </w:p>
    <w:p w14:paraId="673BB088" w14:textId="18004BEC" w:rsidR="009A7F47" w:rsidRDefault="00DD66D0" w:rsidP="00D330E3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Dit </w:t>
      </w:r>
      <w:r w:rsidR="0095329C">
        <w:rPr>
          <w:rFonts w:cstheme="minorHAnsi"/>
        </w:rPr>
        <w:t xml:space="preserve">lijkt gemakkelijker dan het is. </w:t>
      </w:r>
      <w:r w:rsidR="00186959">
        <w:rPr>
          <w:rFonts w:cstheme="minorHAnsi"/>
        </w:rPr>
        <w:t>Want he</w:t>
      </w:r>
      <w:r w:rsidR="0095329C">
        <w:rPr>
          <w:rFonts w:cstheme="minorHAnsi"/>
        </w:rPr>
        <w:t xml:space="preserve">t vraagt </w:t>
      </w:r>
      <w:r w:rsidR="0073288F">
        <w:rPr>
          <w:rFonts w:cstheme="minorHAnsi"/>
        </w:rPr>
        <w:t xml:space="preserve">nogal wat </w:t>
      </w:r>
      <w:r w:rsidR="00D330E3">
        <w:rPr>
          <w:rFonts w:cstheme="minorHAnsi"/>
        </w:rPr>
        <w:t xml:space="preserve">van betrokken juridische professionals. </w:t>
      </w:r>
      <w:r w:rsidR="0073288F">
        <w:rPr>
          <w:rFonts w:cstheme="minorHAnsi"/>
        </w:rPr>
        <w:t xml:space="preserve">Namelijk </w:t>
      </w:r>
      <w:r>
        <w:rPr>
          <w:rFonts w:cstheme="minorHAnsi"/>
        </w:rPr>
        <w:t xml:space="preserve">dat </w:t>
      </w:r>
      <w:r w:rsidR="00D86242">
        <w:rPr>
          <w:rFonts w:cstheme="minorHAnsi"/>
        </w:rPr>
        <w:t>zij</w:t>
      </w:r>
      <w:r w:rsidR="00065772">
        <w:rPr>
          <w:rFonts w:cstheme="minorHAnsi"/>
        </w:rPr>
        <w:t xml:space="preserve"> mens- en </w:t>
      </w:r>
      <w:r w:rsidR="00065772" w:rsidRPr="00065772">
        <w:rPr>
          <w:rFonts w:cstheme="minorHAnsi"/>
        </w:rPr>
        <w:t>oplossingsg</w:t>
      </w:r>
      <w:r w:rsidRPr="00065772">
        <w:rPr>
          <w:rFonts w:cstheme="minorHAnsi"/>
        </w:rPr>
        <w:t>ericht t</w:t>
      </w:r>
      <w:r>
        <w:rPr>
          <w:rFonts w:cstheme="minorHAnsi"/>
        </w:rPr>
        <w:t xml:space="preserve">e werk gaan, in plaats van </w:t>
      </w:r>
      <w:r w:rsidR="00D330E3">
        <w:rPr>
          <w:rFonts w:cstheme="minorHAnsi"/>
        </w:rPr>
        <w:t xml:space="preserve">traditioneel </w:t>
      </w:r>
      <w:r>
        <w:rPr>
          <w:rFonts w:cstheme="minorHAnsi"/>
        </w:rPr>
        <w:t xml:space="preserve">zaak- en procesgericht. </w:t>
      </w:r>
      <w:r w:rsidR="006C2043">
        <w:rPr>
          <w:rFonts w:cstheme="minorHAnsi"/>
        </w:rPr>
        <w:t>Dat zij de tijd nemen en maatwerk bieden</w:t>
      </w:r>
      <w:r w:rsidR="00B8735C">
        <w:rPr>
          <w:rFonts w:cstheme="minorHAnsi"/>
        </w:rPr>
        <w:t>, empathie</w:t>
      </w:r>
      <w:r w:rsidR="00065772">
        <w:rPr>
          <w:rFonts w:cstheme="minorHAnsi"/>
        </w:rPr>
        <w:t xml:space="preserve"> en </w:t>
      </w:r>
      <w:r w:rsidR="00B8735C">
        <w:rPr>
          <w:rFonts w:cstheme="minorHAnsi"/>
        </w:rPr>
        <w:t xml:space="preserve">vindingrijkheid aan de dag leggen. </w:t>
      </w:r>
      <w:r w:rsidR="009A7F47">
        <w:rPr>
          <w:rFonts w:cstheme="minorHAnsi"/>
        </w:rPr>
        <w:t xml:space="preserve">Soms zullen zij tegenspraak moeten bieden en tegen de stroom moeten inroeien om oplossingen op maat </w:t>
      </w:r>
      <w:r w:rsidR="00D86242">
        <w:rPr>
          <w:rFonts w:cstheme="minorHAnsi"/>
        </w:rPr>
        <w:t xml:space="preserve">voor elkaar </w:t>
      </w:r>
      <w:r w:rsidR="009A7F47">
        <w:rPr>
          <w:rFonts w:cstheme="minorHAnsi"/>
        </w:rPr>
        <w:t xml:space="preserve">te krijgen. </w:t>
      </w:r>
      <w:r w:rsidR="0095329C">
        <w:rPr>
          <w:rFonts w:cstheme="minorHAnsi"/>
        </w:rPr>
        <w:t xml:space="preserve">Meer in het bijzonder, </w:t>
      </w:r>
      <w:r w:rsidR="009A7F47">
        <w:rPr>
          <w:rFonts w:cstheme="minorHAnsi"/>
        </w:rPr>
        <w:t>komt het erop aan dat professionals</w:t>
      </w:r>
      <w:r w:rsidR="0095329C">
        <w:rPr>
          <w:rFonts w:cstheme="minorHAnsi"/>
        </w:rPr>
        <w:t xml:space="preserve"> oprecht </w:t>
      </w:r>
      <w:r w:rsidR="009A7F47">
        <w:rPr>
          <w:rFonts w:cstheme="minorHAnsi"/>
        </w:rPr>
        <w:t xml:space="preserve">naar </w:t>
      </w:r>
      <w:r w:rsidR="00DE6DBB">
        <w:rPr>
          <w:rFonts w:cstheme="minorHAnsi"/>
        </w:rPr>
        <w:t>rechtszoekenden</w:t>
      </w:r>
      <w:r w:rsidR="009A7F47">
        <w:rPr>
          <w:rFonts w:cstheme="minorHAnsi"/>
        </w:rPr>
        <w:t xml:space="preserve"> </w:t>
      </w:r>
      <w:r w:rsidR="0095329C">
        <w:rPr>
          <w:rFonts w:cstheme="minorHAnsi"/>
        </w:rPr>
        <w:t>luisteren</w:t>
      </w:r>
      <w:r w:rsidR="00DE6DBB">
        <w:rPr>
          <w:rFonts w:cstheme="minorHAnsi"/>
        </w:rPr>
        <w:t xml:space="preserve"> en </w:t>
      </w:r>
      <w:r w:rsidR="009A7F47">
        <w:rPr>
          <w:rFonts w:cstheme="minorHAnsi"/>
        </w:rPr>
        <w:t xml:space="preserve">hen </w:t>
      </w:r>
      <w:r w:rsidR="0095329C">
        <w:rPr>
          <w:rFonts w:cstheme="minorHAnsi"/>
        </w:rPr>
        <w:t>respectvol en beleefd</w:t>
      </w:r>
      <w:r w:rsidR="009A7F47">
        <w:rPr>
          <w:rFonts w:cstheme="minorHAnsi"/>
        </w:rPr>
        <w:t xml:space="preserve"> bejegenen</w:t>
      </w:r>
      <w:r w:rsidR="00DE6DBB">
        <w:rPr>
          <w:rFonts w:cstheme="minorHAnsi"/>
        </w:rPr>
        <w:t xml:space="preserve">. Zodat </w:t>
      </w:r>
      <w:r w:rsidR="0095329C">
        <w:rPr>
          <w:rFonts w:cstheme="minorHAnsi"/>
        </w:rPr>
        <w:t>d</w:t>
      </w:r>
      <w:r w:rsidR="00DE6DBB">
        <w:rPr>
          <w:rFonts w:cstheme="minorHAnsi"/>
        </w:rPr>
        <w:t xml:space="preserve">ie </w:t>
      </w:r>
      <w:r w:rsidR="0095329C">
        <w:rPr>
          <w:rFonts w:cstheme="minorHAnsi"/>
        </w:rPr>
        <w:t xml:space="preserve">het gevoel krijgen dat zij rechtvaardig zijn behandeld </w:t>
      </w:r>
      <w:r w:rsidR="009A7F47">
        <w:rPr>
          <w:rFonts w:cstheme="minorHAnsi"/>
        </w:rPr>
        <w:t xml:space="preserve">en de gevonden oplossing als rechtvaardig ervaren </w:t>
      </w:r>
      <w:r w:rsidR="0095329C">
        <w:rPr>
          <w:rFonts w:cstheme="minorHAnsi"/>
        </w:rPr>
        <w:t xml:space="preserve">(Van den Bos, 2023). </w:t>
      </w:r>
      <w:r w:rsidR="00D86242">
        <w:rPr>
          <w:rFonts w:cstheme="minorHAnsi"/>
        </w:rPr>
        <w:t>Belangrijke v</w:t>
      </w:r>
      <w:r w:rsidR="009A7F47">
        <w:rPr>
          <w:rFonts w:cstheme="minorHAnsi"/>
        </w:rPr>
        <w:t xml:space="preserve">oorwaarde </w:t>
      </w:r>
      <w:r w:rsidR="00D86242">
        <w:rPr>
          <w:rFonts w:cstheme="minorHAnsi"/>
        </w:rPr>
        <w:t xml:space="preserve">daarbij </w:t>
      </w:r>
      <w:r w:rsidR="009A7F47">
        <w:rPr>
          <w:rFonts w:cstheme="minorHAnsi"/>
        </w:rPr>
        <w:t>is dat deze professionals daarbij</w:t>
      </w:r>
      <w:r w:rsidR="00D330E3">
        <w:rPr>
          <w:rFonts w:cstheme="minorHAnsi"/>
        </w:rPr>
        <w:t xml:space="preserve"> worden gesteund door hun leidinggevenden en bestuurders. </w:t>
      </w:r>
      <w:r w:rsidR="009A7F47">
        <w:rPr>
          <w:rFonts w:cstheme="minorHAnsi"/>
        </w:rPr>
        <w:t xml:space="preserve">Want het kost tijd en moeite. </w:t>
      </w:r>
      <w:r w:rsidR="00D86242">
        <w:rPr>
          <w:rFonts w:cstheme="minorHAnsi"/>
        </w:rPr>
        <w:t>Het is</w:t>
      </w:r>
      <w:r w:rsidR="00B571A3">
        <w:rPr>
          <w:rFonts w:cstheme="minorHAnsi"/>
        </w:rPr>
        <w:t xml:space="preserve"> zoeken, aftasten en uitproberen.</w:t>
      </w:r>
      <w:r w:rsidR="00D86242">
        <w:rPr>
          <w:rFonts w:cstheme="minorHAnsi"/>
        </w:rPr>
        <w:t xml:space="preserve"> </w:t>
      </w:r>
      <w:r w:rsidR="009A7F47">
        <w:rPr>
          <w:rFonts w:cstheme="minorHAnsi"/>
        </w:rPr>
        <w:t>Het vraagt om reflectie</w:t>
      </w:r>
      <w:r w:rsidR="002975B1">
        <w:rPr>
          <w:rFonts w:cstheme="minorHAnsi"/>
        </w:rPr>
        <w:t xml:space="preserve"> en intercollegiaal overleg</w:t>
      </w:r>
      <w:r w:rsidR="009A7F47">
        <w:rPr>
          <w:rFonts w:cstheme="minorHAnsi"/>
        </w:rPr>
        <w:t xml:space="preserve">. </w:t>
      </w:r>
    </w:p>
    <w:p w14:paraId="0FB8F1E8" w14:textId="77777777" w:rsidR="00D330E3" w:rsidRDefault="00D330E3" w:rsidP="00D330E3">
      <w:pPr>
        <w:spacing w:line="276" w:lineRule="auto"/>
        <w:rPr>
          <w:rFonts w:cstheme="minorHAnsi"/>
        </w:rPr>
      </w:pPr>
    </w:p>
    <w:p w14:paraId="75A0C671" w14:textId="5F4B10F8" w:rsidR="006C2043" w:rsidRDefault="00D330E3" w:rsidP="005E1265">
      <w:pPr>
        <w:spacing w:line="276" w:lineRule="auto"/>
        <w:rPr>
          <w:rFonts w:cstheme="minorHAnsi"/>
        </w:rPr>
      </w:pPr>
      <w:r>
        <w:rPr>
          <w:rFonts w:cstheme="minorHAnsi"/>
        </w:rPr>
        <w:t>Juist bij deze omslag in denken en doen kan het expertisecentrum</w:t>
      </w:r>
      <w:r w:rsidR="009A7F47">
        <w:rPr>
          <w:rFonts w:cstheme="minorHAnsi"/>
        </w:rPr>
        <w:t xml:space="preserve"> van waarde zijn</w:t>
      </w:r>
      <w:r>
        <w:rPr>
          <w:rFonts w:cstheme="minorHAnsi"/>
        </w:rPr>
        <w:t xml:space="preserve">, </w:t>
      </w:r>
      <w:r w:rsidR="009A7F47">
        <w:rPr>
          <w:rFonts w:cstheme="minorHAnsi"/>
        </w:rPr>
        <w:t xml:space="preserve">door </w:t>
      </w:r>
      <w:r>
        <w:rPr>
          <w:rFonts w:cstheme="minorHAnsi"/>
        </w:rPr>
        <w:t xml:space="preserve">gezamenlijk onderzoek </w:t>
      </w:r>
      <w:r w:rsidR="0095329C">
        <w:rPr>
          <w:rFonts w:cstheme="minorHAnsi"/>
        </w:rPr>
        <w:t>naar e</w:t>
      </w:r>
      <w:r>
        <w:rPr>
          <w:rFonts w:cstheme="minorHAnsi"/>
        </w:rPr>
        <w:t xml:space="preserve">n ontwikkeling </w:t>
      </w:r>
      <w:r w:rsidR="0095329C">
        <w:rPr>
          <w:rFonts w:cstheme="minorHAnsi"/>
        </w:rPr>
        <w:t xml:space="preserve">van </w:t>
      </w:r>
      <w:r>
        <w:rPr>
          <w:rFonts w:cstheme="minorHAnsi"/>
        </w:rPr>
        <w:t xml:space="preserve">rechtvaardige </w:t>
      </w:r>
      <w:r w:rsidR="0095329C">
        <w:rPr>
          <w:rFonts w:cstheme="minorHAnsi"/>
        </w:rPr>
        <w:t>geschilbeslechting.</w:t>
      </w:r>
      <w:r>
        <w:rPr>
          <w:rFonts w:cstheme="minorHAnsi"/>
        </w:rPr>
        <w:t xml:space="preserve"> Voor een </w:t>
      </w:r>
      <w:r w:rsidRPr="001D0C92">
        <w:rPr>
          <w:rFonts w:cstheme="minorHAnsi"/>
          <w:i/>
          <w:iCs/>
        </w:rPr>
        <w:t>Just City.</w:t>
      </w:r>
    </w:p>
    <w:p w14:paraId="2E4CD330" w14:textId="77777777" w:rsidR="006C2043" w:rsidRDefault="006C2043" w:rsidP="005E1265">
      <w:pPr>
        <w:spacing w:line="276" w:lineRule="auto"/>
        <w:rPr>
          <w:rFonts w:cstheme="minorHAnsi"/>
        </w:rPr>
      </w:pPr>
    </w:p>
    <w:p w14:paraId="20B41DCC" w14:textId="39DE1931" w:rsidR="00CD5B5C" w:rsidRDefault="00B4050D" w:rsidP="00290C20">
      <w:pPr>
        <w:spacing w:line="276" w:lineRule="auto"/>
      </w:pPr>
      <w:r>
        <w:t xml:space="preserve">Arnt Mein is lector </w:t>
      </w:r>
      <w:r w:rsidRPr="0058585E">
        <w:rPr>
          <w:i/>
          <w:iCs/>
        </w:rPr>
        <w:t>Legal Management</w:t>
      </w:r>
      <w:r>
        <w:t xml:space="preserve"> bij het </w:t>
      </w:r>
      <w:r w:rsidR="00AC69AD">
        <w:t>k</w:t>
      </w:r>
      <w:r>
        <w:t xml:space="preserve">enniscentrum </w:t>
      </w:r>
      <w:r w:rsidR="00AC69AD">
        <w:t>M</w:t>
      </w:r>
      <w:r>
        <w:t xml:space="preserve">aatschappij en </w:t>
      </w:r>
      <w:r w:rsidR="00AC69AD">
        <w:t>R</w:t>
      </w:r>
      <w:r>
        <w:t xml:space="preserve">echt van de </w:t>
      </w:r>
      <w:r w:rsidR="0058585E">
        <w:t>H</w:t>
      </w:r>
      <w:r>
        <w:t xml:space="preserve">ogeschool van Amsterdam. </w:t>
      </w:r>
      <w:r w:rsidR="002F1A95">
        <w:t xml:space="preserve">Hij doet </w:t>
      </w:r>
      <w:r w:rsidR="00AC69AD">
        <w:t xml:space="preserve">empirisch-juridisch </w:t>
      </w:r>
      <w:r w:rsidR="002F1A95">
        <w:t xml:space="preserve">onderzoek naar de juridische functie bij de overheid, meer in het bijzonder de beroepshouding en werkwijze van overheidsjuristen bij geschilbeslechting en conflictoplossing. </w:t>
      </w:r>
    </w:p>
    <w:p w14:paraId="073D579F" w14:textId="0D696E2B" w:rsidR="00E54B5D" w:rsidRDefault="00E54B5D" w:rsidP="00290C20">
      <w:pPr>
        <w:spacing w:line="276" w:lineRule="auto"/>
      </w:pPr>
      <w:r>
        <w:lastRenderedPageBreak/>
        <w:t>Geraadpleegde literatuur</w:t>
      </w:r>
    </w:p>
    <w:p w14:paraId="74306EFB" w14:textId="77777777" w:rsidR="005357FD" w:rsidRPr="007022CF" w:rsidRDefault="005357FD" w:rsidP="007022CF">
      <w:pPr>
        <w:spacing w:line="276" w:lineRule="auto"/>
      </w:pPr>
    </w:p>
    <w:p w14:paraId="341D8B14" w14:textId="77777777" w:rsidR="00DF5685" w:rsidRDefault="00DF5685" w:rsidP="00653B95">
      <w:pPr>
        <w:spacing w:line="276" w:lineRule="auto"/>
        <w:rPr>
          <w:rFonts w:eastAsia="Times New Roman" w:cstheme="minorHAnsi"/>
          <w:kern w:val="0"/>
          <w:lang w:eastAsia="nl-NL"/>
          <w14:ligatures w14:val="none"/>
        </w:rPr>
      </w:pPr>
      <w:r w:rsidRPr="007022CF">
        <w:rPr>
          <w:rFonts w:eastAsia="Times New Roman" w:cstheme="minorHAnsi"/>
          <w:kern w:val="0"/>
          <w:lang w:eastAsia="nl-NL"/>
          <w14:ligatures w14:val="none"/>
        </w:rPr>
        <w:t xml:space="preserve">Allewijn, D., </w:t>
      </w:r>
      <w:r w:rsidRPr="007022CF">
        <w:rPr>
          <w:rFonts w:eastAsia="Times New Roman" w:cstheme="minorHAnsi"/>
          <w:i/>
          <w:iCs/>
          <w:kern w:val="0"/>
          <w:lang w:eastAsia="nl-NL"/>
          <w14:ligatures w14:val="none"/>
        </w:rPr>
        <w:t>De transitie van autonoom naar responsief bestuursrecht</w:t>
      </w:r>
      <w:r w:rsidRPr="007022CF">
        <w:rPr>
          <w:rFonts w:eastAsia="Times New Roman" w:cstheme="minorHAnsi"/>
          <w:kern w:val="0"/>
          <w:lang w:eastAsia="nl-NL"/>
          <w14:ligatures w14:val="none"/>
        </w:rPr>
        <w:t xml:space="preserve">, Toespraak PCMO-conferentie Amsterdam, 16 april 2016; </w:t>
      </w:r>
    </w:p>
    <w:p w14:paraId="386FA5C7" w14:textId="77777777" w:rsidR="00DF5685" w:rsidRDefault="00DF5685" w:rsidP="00653B95">
      <w:pPr>
        <w:spacing w:line="276" w:lineRule="auto"/>
        <w:rPr>
          <w:rFonts w:eastAsia="Times New Roman" w:cstheme="minorHAnsi"/>
          <w:kern w:val="0"/>
          <w:lang w:eastAsia="nl-NL"/>
          <w14:ligatures w14:val="none"/>
        </w:rPr>
      </w:pPr>
    </w:p>
    <w:p w14:paraId="314FC42B" w14:textId="5D21CA69" w:rsidR="00DF5685" w:rsidRDefault="00DF5685" w:rsidP="00653B95">
      <w:pPr>
        <w:spacing w:line="276" w:lineRule="auto"/>
        <w:rPr>
          <w:rFonts w:cstheme="minorHAnsi"/>
        </w:rPr>
      </w:pPr>
      <w:r w:rsidRPr="007022CF">
        <w:rPr>
          <w:rFonts w:cstheme="minorHAnsi"/>
        </w:rPr>
        <w:t>Akkermans, A.J., ‘Het geheel is meer dan de som der delen. Een algehele transformatie binnen de conflictoplossende functie van het rechtssysteem’, in: A.J. Akkermans, G. de Groot &amp; A.T. Marseille (red</w:t>
      </w:r>
      <w:r w:rsidRPr="007022CF">
        <w:rPr>
          <w:rFonts w:cstheme="minorHAnsi"/>
          <w:i/>
          <w:iCs/>
        </w:rPr>
        <w:t>.), Het probleemoplossend vermogen van het rechtssysteem. Inleidingen op de lustrumconferentie van het Netherlands Institute for Law &amp; Governance, Amsterdam, november 2019</w:t>
      </w:r>
      <w:r w:rsidRPr="007022CF">
        <w:rPr>
          <w:rFonts w:cstheme="minorHAnsi"/>
        </w:rPr>
        <w:t>, Den Haag: Boom</w:t>
      </w:r>
      <w:r w:rsidR="00DE6DBB">
        <w:rPr>
          <w:rFonts w:cstheme="minorHAnsi"/>
        </w:rPr>
        <w:t xml:space="preserve"> </w:t>
      </w:r>
      <w:r w:rsidRPr="007022CF">
        <w:rPr>
          <w:rFonts w:cstheme="minorHAnsi"/>
        </w:rPr>
        <w:t>juridisch, 2020, p. 11-26</w:t>
      </w:r>
      <w:r>
        <w:rPr>
          <w:rFonts w:cstheme="minorHAnsi"/>
        </w:rPr>
        <w:t>.</w:t>
      </w:r>
    </w:p>
    <w:p w14:paraId="25752518" w14:textId="77777777" w:rsidR="00DF5685" w:rsidRDefault="00DF5685" w:rsidP="00653B95">
      <w:pPr>
        <w:spacing w:line="276" w:lineRule="auto"/>
        <w:rPr>
          <w:rFonts w:cstheme="minorHAnsi"/>
        </w:rPr>
      </w:pPr>
    </w:p>
    <w:p w14:paraId="7C81B1E8" w14:textId="5C257E8F" w:rsidR="00653B95" w:rsidRDefault="00653B95" w:rsidP="00653B95">
      <w:pPr>
        <w:spacing w:line="276" w:lineRule="auto"/>
        <w:rPr>
          <w:rFonts w:eastAsia="Times New Roman" w:cstheme="minorHAnsi"/>
          <w:color w:val="000000"/>
          <w:shd w:val="clear" w:color="auto" w:fill="FFFFFF"/>
          <w:lang w:eastAsia="nl-NL"/>
        </w:rPr>
      </w:pPr>
      <w:r w:rsidRPr="007022CF">
        <w:rPr>
          <w:rFonts w:eastAsia="Times New Roman" w:cstheme="minorHAnsi"/>
          <w:color w:val="000000"/>
          <w:shd w:val="clear" w:color="auto" w:fill="FFFFFF"/>
          <w:lang w:eastAsia="nl-NL"/>
        </w:rPr>
        <w:t xml:space="preserve">Barendrecht, M. &amp; Chabot, M., </w:t>
      </w:r>
      <w:r w:rsidRPr="007022CF">
        <w:rPr>
          <w:rFonts w:eastAsia="Times New Roman" w:cstheme="minorHAnsi"/>
          <w:i/>
          <w:iCs/>
          <w:color w:val="000000"/>
          <w:shd w:val="clear" w:color="auto" w:fill="FFFFFF"/>
          <w:lang w:eastAsia="nl-NL"/>
        </w:rPr>
        <w:t>Het papieren paleis. De noodzaak van menselijker recht</w:t>
      </w:r>
      <w:r w:rsidRPr="007022CF">
        <w:rPr>
          <w:rFonts w:eastAsia="Times New Roman" w:cstheme="minorHAnsi"/>
          <w:color w:val="000000"/>
          <w:shd w:val="clear" w:color="auto" w:fill="FFFFFF"/>
          <w:lang w:eastAsia="nl-NL"/>
        </w:rPr>
        <w:t xml:space="preserve">. Amsterdam: uitgeverij Balans, 2020. </w:t>
      </w:r>
    </w:p>
    <w:p w14:paraId="25758739" w14:textId="77777777" w:rsidR="00F318CE" w:rsidRDefault="00F318CE" w:rsidP="00653B95">
      <w:pPr>
        <w:spacing w:line="276" w:lineRule="auto"/>
        <w:rPr>
          <w:rFonts w:eastAsia="Times New Roman" w:cstheme="minorHAnsi"/>
          <w:color w:val="000000"/>
          <w:shd w:val="clear" w:color="auto" w:fill="FFFFFF"/>
          <w:lang w:eastAsia="nl-NL"/>
        </w:rPr>
      </w:pPr>
    </w:p>
    <w:p w14:paraId="02A62295" w14:textId="7A5C5037" w:rsidR="00F318CE" w:rsidRPr="007022CF" w:rsidRDefault="00F318CE" w:rsidP="00653B95">
      <w:pPr>
        <w:spacing w:line="276" w:lineRule="auto"/>
        <w:rPr>
          <w:rFonts w:eastAsia="Times New Roman" w:cstheme="minorHAnsi"/>
          <w:color w:val="000000"/>
          <w:shd w:val="clear" w:color="auto" w:fill="FFFFFF"/>
          <w:lang w:eastAsia="nl-NL"/>
        </w:rPr>
      </w:pPr>
      <w:r>
        <w:rPr>
          <w:rFonts w:eastAsia="Times New Roman" w:cstheme="minorHAnsi"/>
          <w:color w:val="000000"/>
          <w:shd w:val="clear" w:color="auto" w:fill="FFFFFF"/>
          <w:lang w:eastAsia="nl-NL"/>
        </w:rPr>
        <w:t xml:space="preserve">Bos, K. van den, Elkaar eerlijke behandelen. Wantrouwen, polarisatie en complotdenken </w:t>
      </w:r>
      <w:r w:rsidR="00DE6DBB">
        <w:rPr>
          <w:rFonts w:eastAsia="Times New Roman" w:cstheme="minorHAnsi"/>
          <w:color w:val="000000"/>
          <w:shd w:val="clear" w:color="auto" w:fill="FFFFFF"/>
          <w:lang w:eastAsia="nl-NL"/>
        </w:rPr>
        <w:t>voor</w:t>
      </w:r>
      <w:r>
        <w:rPr>
          <w:rFonts w:eastAsia="Times New Roman" w:cstheme="minorHAnsi"/>
          <w:color w:val="000000"/>
          <w:shd w:val="clear" w:color="auto" w:fill="FFFFFF"/>
          <w:lang w:eastAsia="nl-NL"/>
        </w:rPr>
        <w:t xml:space="preserve"> zijn, Den Haag, Boom juridisch, 2023.</w:t>
      </w:r>
    </w:p>
    <w:p w14:paraId="60ECC463" w14:textId="77777777" w:rsidR="00B47CA3" w:rsidRDefault="00B47CA3" w:rsidP="00B47CA3">
      <w:pPr>
        <w:spacing w:line="276" w:lineRule="auto"/>
      </w:pPr>
    </w:p>
    <w:p w14:paraId="2A88A629" w14:textId="575B3428" w:rsidR="00B47CA3" w:rsidRDefault="00B47CA3" w:rsidP="00B47CA3">
      <w:pPr>
        <w:spacing w:line="276" w:lineRule="auto"/>
      </w:pPr>
      <w:r w:rsidRPr="007022CF">
        <w:t xml:space="preserve">Hoekstra, M. &amp; Voert, M. ter, Komen juridische problemen harder aan bij burgers in kwetsbare omstandigheden? </w:t>
      </w:r>
      <w:r w:rsidRPr="007022CF">
        <w:rPr>
          <w:i/>
          <w:iCs/>
        </w:rPr>
        <w:t>Recht der Werkelijkheid</w:t>
      </w:r>
      <w:r w:rsidRPr="007022CF">
        <w:t>, 2022/3, p. 10 -35.</w:t>
      </w:r>
    </w:p>
    <w:p w14:paraId="439D8F9C" w14:textId="77777777" w:rsidR="005F56C7" w:rsidRDefault="005F56C7" w:rsidP="00B47CA3">
      <w:pPr>
        <w:spacing w:line="276" w:lineRule="auto"/>
      </w:pPr>
    </w:p>
    <w:p w14:paraId="7380FD00" w14:textId="70DBB5AD" w:rsidR="005F56C7" w:rsidRDefault="005F56C7" w:rsidP="00B47CA3">
      <w:pPr>
        <w:spacing w:line="276" w:lineRule="auto"/>
      </w:pPr>
      <w:r>
        <w:t xml:space="preserve">Marseille, A.T., Winter, H.B., Wever, M., Mein, A.G. &amp; Winter, de P., Contact als remedie voor conflicten in het gemeentelijk sociaal domein, </w:t>
      </w:r>
      <w:r w:rsidRPr="005F56C7">
        <w:rPr>
          <w:i/>
          <w:iCs/>
        </w:rPr>
        <w:t>Gst</w:t>
      </w:r>
      <w:r>
        <w:t>, 2023/96, p. 476-585</w:t>
      </w:r>
    </w:p>
    <w:p w14:paraId="01F9F211" w14:textId="77777777" w:rsidR="005F56C7" w:rsidRDefault="005F56C7" w:rsidP="00B47CA3">
      <w:pPr>
        <w:spacing w:line="276" w:lineRule="auto"/>
      </w:pPr>
    </w:p>
    <w:p w14:paraId="559C8139" w14:textId="1FC975F3" w:rsidR="005F56C7" w:rsidRPr="007022CF" w:rsidRDefault="005F56C7" w:rsidP="00B47CA3">
      <w:pPr>
        <w:spacing w:line="276" w:lineRule="auto"/>
      </w:pPr>
      <w:r w:rsidRPr="007022CF">
        <w:t xml:space="preserve">Mein, A.G., Meer halen uit oplossingsgericht werken bij bezwaar, in: A.G. Mein &amp; S. Marx, </w:t>
      </w:r>
      <w:r w:rsidRPr="007022CF">
        <w:rPr>
          <w:i/>
          <w:iCs/>
        </w:rPr>
        <w:t>Handboek Oplossingsgericht werken bij bezwaar</w:t>
      </w:r>
      <w:r w:rsidRPr="007022CF">
        <w:t xml:space="preserve">, Den Haag: Boom Juridisch, 2021. </w:t>
      </w:r>
    </w:p>
    <w:p w14:paraId="799FA674" w14:textId="77777777" w:rsidR="00B47CA3" w:rsidRDefault="00B47CA3" w:rsidP="00B47CA3">
      <w:pPr>
        <w:spacing w:line="276" w:lineRule="auto"/>
        <w:rPr>
          <w:rFonts w:ascii="Calibri" w:hAnsi="Calibri" w:cs="Calibri"/>
        </w:rPr>
      </w:pPr>
    </w:p>
    <w:p w14:paraId="0345E411" w14:textId="0B49A318" w:rsidR="00B47CA3" w:rsidRPr="007022CF" w:rsidRDefault="00B47CA3" w:rsidP="00B47CA3">
      <w:pPr>
        <w:spacing w:line="276" w:lineRule="auto"/>
      </w:pPr>
      <w:r w:rsidRPr="007022CF">
        <w:rPr>
          <w:rFonts w:ascii="Calibri" w:hAnsi="Calibri" w:cs="Calibri"/>
        </w:rPr>
        <w:t xml:space="preserve">Parlementaire Ondervragingscommissie Kinderopvangtoeslag, </w:t>
      </w:r>
      <w:r w:rsidRPr="00B47CA3">
        <w:rPr>
          <w:rFonts w:ascii="Calibri" w:hAnsi="Calibri" w:cs="Calibri"/>
          <w:i/>
          <w:iCs/>
        </w:rPr>
        <w:t>Ongekend Onrecht</w:t>
      </w:r>
      <w:r w:rsidRPr="007022CF">
        <w:rPr>
          <w:rFonts w:ascii="Calibri" w:hAnsi="Calibri" w:cs="Calibri"/>
        </w:rPr>
        <w:t>, Den Haag: 2020.</w:t>
      </w:r>
    </w:p>
    <w:p w14:paraId="66AF5859" w14:textId="77777777" w:rsidR="00B47CA3" w:rsidRDefault="00B47CA3" w:rsidP="00B47CA3">
      <w:pPr>
        <w:spacing w:line="276" w:lineRule="auto"/>
      </w:pPr>
    </w:p>
    <w:p w14:paraId="7F05EE0C" w14:textId="14C50DCE" w:rsidR="00B47CA3" w:rsidRDefault="00B47CA3" w:rsidP="00B47CA3">
      <w:pPr>
        <w:spacing w:line="276" w:lineRule="auto"/>
      </w:pPr>
      <w:r w:rsidRPr="007022CF">
        <w:t xml:space="preserve">Scheltema, M., Bureaucratische rechtsstaat of responsieve rechtsstaat? </w:t>
      </w:r>
      <w:r w:rsidRPr="00B47CA3">
        <w:rPr>
          <w:i/>
          <w:iCs/>
        </w:rPr>
        <w:t>NTB</w:t>
      </w:r>
      <w:r w:rsidRPr="007022CF">
        <w:t xml:space="preserve">, 2015/37, p. 287-289; </w:t>
      </w:r>
    </w:p>
    <w:p w14:paraId="4EB8709D" w14:textId="77777777" w:rsidR="00B47CA3" w:rsidRDefault="00B47CA3" w:rsidP="00B47CA3">
      <w:pPr>
        <w:spacing w:line="276" w:lineRule="auto"/>
      </w:pPr>
    </w:p>
    <w:p w14:paraId="69FE55BD" w14:textId="218A38F9" w:rsidR="00B47CA3" w:rsidRPr="007022CF" w:rsidRDefault="00B47CA3" w:rsidP="00B47CA3">
      <w:pPr>
        <w:spacing w:line="276" w:lineRule="auto"/>
      </w:pPr>
      <w:r w:rsidRPr="007022CF">
        <w:t xml:space="preserve">Scheltema, M., De responsieve rechtsstaat: het burgerperspectief, </w:t>
      </w:r>
      <w:r w:rsidRPr="00B47CA3">
        <w:rPr>
          <w:i/>
          <w:iCs/>
        </w:rPr>
        <w:t>NTB</w:t>
      </w:r>
      <w:r w:rsidRPr="007022CF">
        <w:t>, 2019/6, p. 246-253.</w:t>
      </w:r>
    </w:p>
    <w:p w14:paraId="1A090899" w14:textId="77777777" w:rsidR="00653B95" w:rsidRDefault="00653B95" w:rsidP="007022CF">
      <w:pPr>
        <w:pStyle w:val="EndnoteText"/>
        <w:spacing w:line="276" w:lineRule="auto"/>
        <w:rPr>
          <w:sz w:val="24"/>
          <w:szCs w:val="24"/>
        </w:rPr>
      </w:pPr>
    </w:p>
    <w:p w14:paraId="1D8AE922" w14:textId="679B9D23" w:rsidR="005357FD" w:rsidRDefault="00653B95" w:rsidP="007022CF">
      <w:pPr>
        <w:pStyle w:val="Endnote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5357FD" w:rsidRPr="007022CF">
        <w:rPr>
          <w:sz w:val="24"/>
          <w:szCs w:val="24"/>
        </w:rPr>
        <w:t xml:space="preserve">ijdelijke commissie Uitvoeringsorganisaties, </w:t>
      </w:r>
      <w:r w:rsidR="005357FD" w:rsidRPr="007022CF">
        <w:rPr>
          <w:i/>
          <w:sz w:val="24"/>
          <w:szCs w:val="24"/>
        </w:rPr>
        <w:t>Klem tussen balie en beleid</w:t>
      </w:r>
      <w:r w:rsidR="005357FD" w:rsidRPr="007022CF">
        <w:rPr>
          <w:sz w:val="24"/>
          <w:szCs w:val="24"/>
        </w:rPr>
        <w:t>, Den Haag: TCU, 2021.</w:t>
      </w:r>
    </w:p>
    <w:p w14:paraId="78687258" w14:textId="77777777" w:rsidR="00EE3291" w:rsidRDefault="00EE3291" w:rsidP="007022CF">
      <w:pPr>
        <w:spacing w:line="276" w:lineRule="auto"/>
      </w:pPr>
    </w:p>
    <w:p w14:paraId="5070ABDB" w14:textId="427E4DE2" w:rsidR="00EE3291" w:rsidRDefault="00EE3291" w:rsidP="007022CF">
      <w:pPr>
        <w:spacing w:line="276" w:lineRule="auto"/>
      </w:pPr>
      <w:r>
        <w:t>W</w:t>
      </w:r>
      <w:r w:rsidR="00653B95">
        <w:t>etenschappelijk Onderzoek en Documentatiecentrum</w:t>
      </w:r>
      <w:r>
        <w:t xml:space="preserve">, </w:t>
      </w:r>
      <w:r w:rsidRPr="00653B95">
        <w:rPr>
          <w:i/>
          <w:iCs/>
        </w:rPr>
        <w:t>Rechtsbijstandverlening in kinderopvangtoeslagen. De doorwerking van de zelfredzaamheidstoets in bezwaarprocedures tegen de Belastingdienst omtrent kinderopvangtoeslagzaken tussen 2011-2021</w:t>
      </w:r>
      <w:r>
        <w:t>, Den Haag: WODC, 2023.</w:t>
      </w:r>
    </w:p>
    <w:p w14:paraId="7AED42BB" w14:textId="77777777" w:rsidR="00EE3291" w:rsidRDefault="00EE3291" w:rsidP="007022CF">
      <w:pPr>
        <w:spacing w:line="276" w:lineRule="auto"/>
      </w:pPr>
    </w:p>
    <w:p w14:paraId="156F8E33" w14:textId="77777777" w:rsidR="00B47CA3" w:rsidRDefault="00B47CA3" w:rsidP="00B47CA3">
      <w:pPr>
        <w:spacing w:line="276" w:lineRule="auto"/>
      </w:pPr>
      <w:r w:rsidRPr="007022CF">
        <w:t>W</w:t>
      </w:r>
      <w:r>
        <w:t>etenschappelijke Raad voor het Regeringsbeleid</w:t>
      </w:r>
      <w:r w:rsidRPr="007022CF">
        <w:t xml:space="preserve">, </w:t>
      </w:r>
      <w:r w:rsidRPr="007022CF">
        <w:rPr>
          <w:i/>
          <w:iCs/>
        </w:rPr>
        <w:t>Weten is nog geen doen. Een realistisch perspectief op redzaamheid</w:t>
      </w:r>
      <w:r w:rsidRPr="007022CF">
        <w:t>, Den Haag: WRR, 2017.</w:t>
      </w:r>
    </w:p>
    <w:p w14:paraId="79A40A1F" w14:textId="77777777" w:rsidR="00EE3291" w:rsidRDefault="00EE3291" w:rsidP="007022CF">
      <w:pPr>
        <w:spacing w:line="276" w:lineRule="auto"/>
      </w:pPr>
    </w:p>
    <w:p w14:paraId="1E901BE2" w14:textId="77777777" w:rsidR="00EE3291" w:rsidRDefault="00EE3291" w:rsidP="007022CF">
      <w:pPr>
        <w:spacing w:line="276" w:lineRule="auto"/>
      </w:pPr>
    </w:p>
    <w:p w14:paraId="6C82811E" w14:textId="77777777" w:rsidR="00EE3291" w:rsidRPr="007022CF" w:rsidRDefault="00EE3291" w:rsidP="007022CF">
      <w:pPr>
        <w:spacing w:line="276" w:lineRule="auto"/>
      </w:pPr>
    </w:p>
    <w:p w14:paraId="2C195CAE" w14:textId="4EC7B27B" w:rsidR="005357FD" w:rsidRPr="007022CF" w:rsidRDefault="005357FD" w:rsidP="00767B82">
      <w:pPr>
        <w:spacing w:line="276" w:lineRule="auto"/>
      </w:pPr>
    </w:p>
    <w:p w14:paraId="64054A36" w14:textId="77777777" w:rsidR="005357FD" w:rsidRPr="007022CF" w:rsidRDefault="005357FD" w:rsidP="007022CF">
      <w:pPr>
        <w:pStyle w:val="EndnoteText"/>
        <w:spacing w:line="276" w:lineRule="auto"/>
        <w:rPr>
          <w:sz w:val="24"/>
          <w:szCs w:val="24"/>
        </w:rPr>
      </w:pPr>
    </w:p>
    <w:p w14:paraId="5FE33EF4" w14:textId="77777777" w:rsidR="00B20D57" w:rsidRPr="007022CF" w:rsidRDefault="00B20D57" w:rsidP="007022CF">
      <w:pPr>
        <w:spacing w:line="276" w:lineRule="auto"/>
      </w:pPr>
    </w:p>
    <w:sectPr w:rsidR="00B20D57" w:rsidRPr="007022C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991C" w14:textId="77777777" w:rsidR="0023501A" w:rsidRDefault="0023501A" w:rsidP="00F0355F">
      <w:r>
        <w:separator/>
      </w:r>
    </w:p>
  </w:endnote>
  <w:endnote w:type="continuationSeparator" w:id="0">
    <w:p w14:paraId="7898DDDD" w14:textId="77777777" w:rsidR="0023501A" w:rsidRDefault="0023501A" w:rsidP="00F0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49310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57CB9C" w14:textId="5E90EC58" w:rsidR="004131CA" w:rsidRDefault="004131CA" w:rsidP="00851C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BB73D6" w14:textId="77777777" w:rsidR="004131CA" w:rsidRDefault="004131CA" w:rsidP="004131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15201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0EE75F" w14:textId="252AD160" w:rsidR="004131CA" w:rsidRDefault="004131CA" w:rsidP="00851C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ECE4B6" w14:textId="77777777" w:rsidR="004131CA" w:rsidRDefault="004131CA" w:rsidP="004131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10B0" w14:textId="77777777" w:rsidR="0023501A" w:rsidRDefault="0023501A" w:rsidP="00F0355F">
      <w:r>
        <w:separator/>
      </w:r>
    </w:p>
  </w:footnote>
  <w:footnote w:type="continuationSeparator" w:id="0">
    <w:p w14:paraId="42E0DA6D" w14:textId="77777777" w:rsidR="0023501A" w:rsidRDefault="0023501A" w:rsidP="00F0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1261"/>
    <w:multiLevelType w:val="hybridMultilevel"/>
    <w:tmpl w:val="0AA0E84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EF3B7E"/>
    <w:multiLevelType w:val="hybridMultilevel"/>
    <w:tmpl w:val="350EE85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94DC6"/>
    <w:multiLevelType w:val="hybridMultilevel"/>
    <w:tmpl w:val="679AFEC4"/>
    <w:lvl w:ilvl="0" w:tplc="6D664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1752576">
    <w:abstractNumId w:val="0"/>
  </w:num>
  <w:num w:numId="2" w16cid:durableId="1699549449">
    <w:abstractNumId w:val="2"/>
  </w:num>
  <w:num w:numId="3" w16cid:durableId="164069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6A"/>
    <w:rsid w:val="0001473B"/>
    <w:rsid w:val="00065772"/>
    <w:rsid w:val="00071760"/>
    <w:rsid w:val="000B46B3"/>
    <w:rsid w:val="000C50FD"/>
    <w:rsid w:val="00107010"/>
    <w:rsid w:val="00163DDC"/>
    <w:rsid w:val="00186959"/>
    <w:rsid w:val="001976AC"/>
    <w:rsid w:val="001D0C92"/>
    <w:rsid w:val="00232340"/>
    <w:rsid w:val="0023501A"/>
    <w:rsid w:val="002378C0"/>
    <w:rsid w:val="0024705C"/>
    <w:rsid w:val="00275A15"/>
    <w:rsid w:val="00282E63"/>
    <w:rsid w:val="00290C20"/>
    <w:rsid w:val="00295B06"/>
    <w:rsid w:val="002975B1"/>
    <w:rsid w:val="002D1A1E"/>
    <w:rsid w:val="002F0077"/>
    <w:rsid w:val="002F1A95"/>
    <w:rsid w:val="002F32C1"/>
    <w:rsid w:val="002F6431"/>
    <w:rsid w:val="003056EA"/>
    <w:rsid w:val="003D3180"/>
    <w:rsid w:val="004131CA"/>
    <w:rsid w:val="004409DC"/>
    <w:rsid w:val="005357FD"/>
    <w:rsid w:val="00574329"/>
    <w:rsid w:val="0058585E"/>
    <w:rsid w:val="005A22C7"/>
    <w:rsid w:val="005B3CB1"/>
    <w:rsid w:val="005C2277"/>
    <w:rsid w:val="005C5AB3"/>
    <w:rsid w:val="005E1265"/>
    <w:rsid w:val="005F56C7"/>
    <w:rsid w:val="00633534"/>
    <w:rsid w:val="006358A9"/>
    <w:rsid w:val="0065166A"/>
    <w:rsid w:val="00653B95"/>
    <w:rsid w:val="00661933"/>
    <w:rsid w:val="00682233"/>
    <w:rsid w:val="0069459C"/>
    <w:rsid w:val="006C2043"/>
    <w:rsid w:val="006C441E"/>
    <w:rsid w:val="006F04A8"/>
    <w:rsid w:val="006F4E44"/>
    <w:rsid w:val="007022CF"/>
    <w:rsid w:val="00716B80"/>
    <w:rsid w:val="0072580F"/>
    <w:rsid w:val="0073288F"/>
    <w:rsid w:val="00752118"/>
    <w:rsid w:val="00767B82"/>
    <w:rsid w:val="00772E4A"/>
    <w:rsid w:val="007A1D9C"/>
    <w:rsid w:val="0087016D"/>
    <w:rsid w:val="00871C7B"/>
    <w:rsid w:val="008A6D98"/>
    <w:rsid w:val="00950689"/>
    <w:rsid w:val="0095329C"/>
    <w:rsid w:val="009A7F47"/>
    <w:rsid w:val="00A97C84"/>
    <w:rsid w:val="00AC69AD"/>
    <w:rsid w:val="00AE53C6"/>
    <w:rsid w:val="00B00567"/>
    <w:rsid w:val="00B20D57"/>
    <w:rsid w:val="00B375A8"/>
    <w:rsid w:val="00B4050D"/>
    <w:rsid w:val="00B47CA3"/>
    <w:rsid w:val="00B571A3"/>
    <w:rsid w:val="00B8735C"/>
    <w:rsid w:val="00BF1A18"/>
    <w:rsid w:val="00C44205"/>
    <w:rsid w:val="00CD5B5C"/>
    <w:rsid w:val="00CF69DD"/>
    <w:rsid w:val="00D2060F"/>
    <w:rsid w:val="00D330E3"/>
    <w:rsid w:val="00D42403"/>
    <w:rsid w:val="00D86242"/>
    <w:rsid w:val="00D950C0"/>
    <w:rsid w:val="00DB6D3B"/>
    <w:rsid w:val="00DD66D0"/>
    <w:rsid w:val="00DE21AD"/>
    <w:rsid w:val="00DE6DBB"/>
    <w:rsid w:val="00DF5685"/>
    <w:rsid w:val="00E30879"/>
    <w:rsid w:val="00E54B5D"/>
    <w:rsid w:val="00E84036"/>
    <w:rsid w:val="00EC6CF9"/>
    <w:rsid w:val="00EE3291"/>
    <w:rsid w:val="00F0355F"/>
    <w:rsid w:val="00F318CE"/>
    <w:rsid w:val="00F424F3"/>
    <w:rsid w:val="00FC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6117"/>
  <w15:chartTrackingRefBased/>
  <w15:docId w15:val="{F9C1004B-CB42-1240-AA20-978DC078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166A"/>
  </w:style>
  <w:style w:type="paragraph" w:styleId="EndnoteText">
    <w:name w:val="endnote text"/>
    <w:basedOn w:val="Normal"/>
    <w:link w:val="EndnoteTextChar"/>
    <w:uiPriority w:val="99"/>
    <w:unhideWhenUsed/>
    <w:rsid w:val="00F0355F"/>
    <w:rPr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0355F"/>
    <w:rPr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F0355F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355F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0355F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F035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09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131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1CA"/>
  </w:style>
  <w:style w:type="character" w:styleId="PageNumber">
    <w:name w:val="page number"/>
    <w:basedOn w:val="DefaultParagraphFont"/>
    <w:uiPriority w:val="99"/>
    <w:semiHidden/>
    <w:unhideWhenUsed/>
    <w:rsid w:val="004131CA"/>
  </w:style>
  <w:style w:type="character" w:styleId="Hyperlink">
    <w:name w:val="Hyperlink"/>
    <w:basedOn w:val="DefaultParagraphFont"/>
    <w:uiPriority w:val="99"/>
    <w:unhideWhenUsed/>
    <w:rsid w:val="00535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1650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Arnt Mein</dc:creator>
  <cp:keywords/>
  <dc:description/>
  <cp:lastModifiedBy>Shanti Jamin</cp:lastModifiedBy>
  <cp:revision>2</cp:revision>
  <cp:lastPrinted>2024-01-07T12:02:00Z</cp:lastPrinted>
  <dcterms:created xsi:type="dcterms:W3CDTF">2024-03-14T15:43:00Z</dcterms:created>
  <dcterms:modified xsi:type="dcterms:W3CDTF">2024-03-14T15:43:00Z</dcterms:modified>
</cp:coreProperties>
</file>