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42C0E" w14:textId="1FF09B0A" w:rsidR="00B83C4E" w:rsidRDefault="00743CCB" w:rsidP="00B83C4E">
      <w:r>
        <w:rPr>
          <w:b/>
          <w:sz w:val="36"/>
          <w:szCs w:val="36"/>
        </w:rPr>
        <w:t>Ontwikkel een b</w:t>
      </w:r>
      <w:r w:rsidR="00B83C4E">
        <w:rPr>
          <w:b/>
          <w:sz w:val="36"/>
          <w:szCs w:val="36"/>
        </w:rPr>
        <w:t>usiness model</w:t>
      </w:r>
      <w:r>
        <w:rPr>
          <w:b/>
          <w:sz w:val="36"/>
          <w:szCs w:val="36"/>
        </w:rPr>
        <w:t xml:space="preserve"> voor de circulaire keten</w:t>
      </w:r>
    </w:p>
    <w:p w14:paraId="19C39088" w14:textId="543D232E" w:rsidR="00D5317E" w:rsidRDefault="00D350E0" w:rsidP="00B83C4E">
      <w:pPr>
        <w:rPr>
          <w:rStyle w:val="Strong"/>
        </w:rPr>
      </w:pPr>
      <w:r>
        <w:rPr>
          <w:rStyle w:val="Strong"/>
        </w:rPr>
        <w:t>De huidige ontwikk</w:t>
      </w:r>
      <w:r w:rsidR="00AE41B4">
        <w:rPr>
          <w:rStyle w:val="Strong"/>
        </w:rPr>
        <w:t>elingen in de maatschappij leiden ertoe</w:t>
      </w:r>
      <w:r>
        <w:rPr>
          <w:rStyle w:val="Strong"/>
        </w:rPr>
        <w:t xml:space="preserve"> dat conve</w:t>
      </w:r>
      <w:r w:rsidR="00DD5B87">
        <w:rPr>
          <w:rStyle w:val="Strong"/>
        </w:rPr>
        <w:t>ntionele business modellen niet</w:t>
      </w:r>
      <w:r>
        <w:rPr>
          <w:rStyle w:val="Strong"/>
        </w:rPr>
        <w:t xml:space="preserve"> </w:t>
      </w:r>
      <w:r w:rsidR="00A77F9D">
        <w:rPr>
          <w:rStyle w:val="Strong"/>
        </w:rPr>
        <w:t>alle</w:t>
      </w:r>
      <w:r>
        <w:rPr>
          <w:rStyle w:val="Strong"/>
        </w:rPr>
        <w:t xml:space="preserve"> </w:t>
      </w:r>
      <w:r w:rsidR="00A77F9D">
        <w:rPr>
          <w:rStyle w:val="Strong"/>
        </w:rPr>
        <w:t xml:space="preserve">gecreëerde </w:t>
      </w:r>
      <w:r>
        <w:rPr>
          <w:rStyle w:val="Strong"/>
        </w:rPr>
        <w:t xml:space="preserve">waarden in het business model laten terugkomen. </w:t>
      </w:r>
      <w:r w:rsidR="00AE41B4">
        <w:rPr>
          <w:rStyle w:val="Strong"/>
        </w:rPr>
        <w:t xml:space="preserve">Dit heeft tot gevolg dat </w:t>
      </w:r>
      <w:r w:rsidR="00A77F9D">
        <w:rPr>
          <w:rStyle w:val="Strong"/>
        </w:rPr>
        <w:t xml:space="preserve">deze </w:t>
      </w:r>
      <w:r w:rsidR="00AE41B4">
        <w:rPr>
          <w:rStyle w:val="Strong"/>
        </w:rPr>
        <w:t>nie</w:t>
      </w:r>
      <w:bookmarkStart w:id="0" w:name="_GoBack"/>
      <w:bookmarkEnd w:id="0"/>
      <w:r w:rsidR="00AE41B4">
        <w:rPr>
          <w:rStyle w:val="Strong"/>
        </w:rPr>
        <w:t xml:space="preserve">t </w:t>
      </w:r>
      <w:r w:rsidR="00DD5B87">
        <w:rPr>
          <w:rStyle w:val="Strong"/>
        </w:rPr>
        <w:t>ond</w:t>
      </w:r>
      <w:r w:rsidR="00A77F9D">
        <w:rPr>
          <w:rStyle w:val="Strong"/>
        </w:rPr>
        <w:t>erkende</w:t>
      </w:r>
      <w:r w:rsidR="00AE41B4">
        <w:rPr>
          <w:rStyle w:val="Strong"/>
        </w:rPr>
        <w:t xml:space="preserve"> waarden </w:t>
      </w:r>
      <w:r w:rsidR="00A77F9D">
        <w:rPr>
          <w:rStyle w:val="Strong"/>
        </w:rPr>
        <w:t>ook niet</w:t>
      </w:r>
      <w:r w:rsidR="00AE41B4">
        <w:rPr>
          <w:rStyle w:val="Strong"/>
        </w:rPr>
        <w:t xml:space="preserve"> in het verdienmodel</w:t>
      </w:r>
      <w:r w:rsidR="00DD5B87">
        <w:rPr>
          <w:rStyle w:val="Strong"/>
        </w:rPr>
        <w:t xml:space="preserve"> terugkomen. Hierdoor kunnen </w:t>
      </w:r>
      <w:r w:rsidR="00AE41B4">
        <w:rPr>
          <w:rStyle w:val="Strong"/>
        </w:rPr>
        <w:t xml:space="preserve">nieuwe business kansen niet doorgaan of bestaande business modellen onrendabel worden. Dit </w:t>
      </w:r>
      <w:r w:rsidR="00A77F9D">
        <w:rPr>
          <w:rStyle w:val="Strong"/>
        </w:rPr>
        <w:t>probleem wordt erkend</w:t>
      </w:r>
      <w:r w:rsidR="00AE41B4">
        <w:rPr>
          <w:rStyle w:val="Strong"/>
        </w:rPr>
        <w:t xml:space="preserve"> in het vakgebied en er bestaan meerdere initiatieven </w:t>
      </w:r>
      <w:r w:rsidR="003E2074">
        <w:rPr>
          <w:rStyle w:val="Strong"/>
        </w:rPr>
        <w:t>die</w:t>
      </w:r>
      <w:r w:rsidR="00A77F9D">
        <w:rPr>
          <w:rStyle w:val="Strong"/>
        </w:rPr>
        <w:t xml:space="preserve"> voorstellen doen voor nieuwe vormen van business modellen. Deze nieuwe business modellen lijken echter nog niet de slag te hebben gemaakt van </w:t>
      </w:r>
      <w:r w:rsidR="003E2074">
        <w:rPr>
          <w:rStyle w:val="Strong"/>
        </w:rPr>
        <w:t xml:space="preserve">strategisch naar operationeel </w:t>
      </w:r>
      <w:r w:rsidR="00A77F9D">
        <w:rPr>
          <w:rStyle w:val="Strong"/>
        </w:rPr>
        <w:t>niveau.</w:t>
      </w:r>
      <w:r w:rsidR="003E2074">
        <w:rPr>
          <w:rStyle w:val="Strong"/>
        </w:rPr>
        <w:t xml:space="preserve"> In dit</w:t>
      </w:r>
      <w:r w:rsidR="00A77F9D">
        <w:rPr>
          <w:rStyle w:val="Strong"/>
        </w:rPr>
        <w:t xml:space="preserve"> blog een eerste voorstel om tot het operationele niveau te komen.</w:t>
      </w:r>
    </w:p>
    <w:p w14:paraId="6A8E4D98" w14:textId="5A9BE57F" w:rsidR="004F5645" w:rsidRDefault="004F5645" w:rsidP="00B83C4E">
      <w:r>
        <w:t xml:space="preserve">Met de veranderende markten ontstaan er initiatieven om tot nieuwe business modellen te komen voor deze markten. Een duidelijke ontwikkeling was te zien in de opkomst van het online winkelen. Er werd naarstig gezocht naar nieuwe vormen van business modellen om mee te kunnen in de vernieuwde digitale wereld. Business modellen helpen met het in beeld brengen van de gecreëerde waarden van organisaties </w:t>
      </w:r>
      <w:sdt>
        <w:sdtPr>
          <w:id w:val="-1998101290"/>
          <w:citation/>
        </w:sdtPr>
        <w:sdtEndPr/>
        <w:sdtContent>
          <w:r>
            <w:fldChar w:fldCharType="begin"/>
          </w:r>
          <w:r>
            <w:instrText xml:space="preserve"> CITATION Zot11 \l 1043 </w:instrText>
          </w:r>
          <w:r>
            <w:fldChar w:fldCharType="separate"/>
          </w:r>
          <w:r>
            <w:rPr>
              <w:noProof/>
            </w:rPr>
            <w:t>(Zott, Amit, &amp; Massa, 2011)</w:t>
          </w:r>
          <w:r>
            <w:fldChar w:fldCharType="end"/>
          </w:r>
        </w:sdtContent>
      </w:sdt>
      <w:r>
        <w:t>. Aan deze business modellen zijn de verdienmodellen van de organisaties gekoppeld en daaraan ontlenen deze organisaties hun bestaansrec</w:t>
      </w:r>
      <w:r w:rsidR="00DC5876">
        <w:t xml:space="preserve">ht. Deze koppeling van business </w:t>
      </w:r>
      <w:r>
        <w:t xml:space="preserve">model en verdienmodel is helder terug te zien in het Canvas business model van </w:t>
      </w:r>
      <w:proofErr w:type="spellStart"/>
      <w:r>
        <w:t>Osterwalder</w:t>
      </w:r>
      <w:proofErr w:type="spellEnd"/>
      <w:r>
        <w:t xml:space="preserve"> en </w:t>
      </w:r>
      <w:proofErr w:type="spellStart"/>
      <w:r>
        <w:t>Pigneur</w:t>
      </w:r>
      <w:proofErr w:type="spellEnd"/>
      <w:r>
        <w:t xml:space="preserve"> </w:t>
      </w:r>
      <w:sdt>
        <w:sdtPr>
          <w:id w:val="1753541800"/>
          <w:citation/>
        </w:sdtPr>
        <w:sdtEndPr/>
        <w:sdtContent>
          <w:r>
            <w:fldChar w:fldCharType="begin"/>
          </w:r>
          <w:r>
            <w:instrText xml:space="preserve"> CITATION Ost04 \l 1043 </w:instrText>
          </w:r>
          <w:r>
            <w:fldChar w:fldCharType="separate"/>
          </w:r>
          <w:r>
            <w:rPr>
              <w:noProof/>
            </w:rPr>
            <w:t>(Osterwalder, 2004)</w:t>
          </w:r>
          <w:r>
            <w:fldChar w:fldCharType="end"/>
          </w:r>
        </w:sdtContent>
      </w:sdt>
      <w:r>
        <w:t xml:space="preserve">. Heel kenmerkend voor </w:t>
      </w:r>
      <w:r w:rsidR="00DC5876">
        <w:t xml:space="preserve">het Canvas model is </w:t>
      </w:r>
      <w:r>
        <w:t>dat niet enkel het product of de dienst van de betreffende organisatie is terug te vinden in het business model maar dat dit business model ook de overige partijen in de business keten erkent en een plek geeft in het model. Hiermee erkent het model dat een organisatie ook buiten haar eigen organisatie effecten genereert. Door deze effecten op te nemen in het business model komen ze ook terug in het verdienmodel. Dat leidt ertoe dat er een completer beeld ontstaat van de impact van een organisatie</w:t>
      </w:r>
      <w:r w:rsidR="00DC5876">
        <w:t xml:space="preserve"> en dat het meer kansen genereert om de impact te </w:t>
      </w:r>
      <w:proofErr w:type="spellStart"/>
      <w:r w:rsidR="00DC5876">
        <w:t>verwaarden</w:t>
      </w:r>
      <w:proofErr w:type="spellEnd"/>
      <w:r>
        <w:t xml:space="preserve">. Een nadeel van het Canvas model is dat de </w:t>
      </w:r>
      <w:r w:rsidR="00063EBD">
        <w:t>gegenereerde effecten binnen</w:t>
      </w:r>
      <w:r>
        <w:t xml:space="preserve"> productketen enkel in het verdien</w:t>
      </w:r>
      <w:r w:rsidR="00DC5876">
        <w:t>model terugkomen wanneer deze concrete financiële</w:t>
      </w:r>
      <w:r>
        <w:t xml:space="preserve"> effect</w:t>
      </w:r>
      <w:r w:rsidR="00DC5876">
        <w:t>en</w:t>
      </w:r>
      <w:r>
        <w:t xml:space="preserve"> </w:t>
      </w:r>
      <w:r w:rsidR="00063EBD">
        <w:t>vertegenwoordigen.</w:t>
      </w:r>
    </w:p>
    <w:p w14:paraId="59667628" w14:textId="7454EB8B" w:rsidR="00063EBD" w:rsidRDefault="00063EBD" w:rsidP="00B83C4E">
      <w:r>
        <w:t>Met de opkomst van de circulaire economie wordt er gezocht naar een business model concept welke de toegev</w:t>
      </w:r>
      <w:r w:rsidR="000414D3">
        <w:t xml:space="preserve">oegde waarde van deze “nieuwe” </w:t>
      </w:r>
      <w:r>
        <w:t xml:space="preserve">economie op een juiste manier weet te representeren. Een belangrijk uitgangspunt van de circulaire economie is dat afvalstromen grondstofstromen worden </w:t>
      </w:r>
      <w:sdt>
        <w:sdtPr>
          <w:id w:val="2100443225"/>
          <w:citation/>
        </w:sdtPr>
        <w:sdtEndPr/>
        <w:sdtContent>
          <w:r>
            <w:fldChar w:fldCharType="begin"/>
          </w:r>
          <w:r>
            <w:instrText xml:space="preserve"> CITATION And07 \l 1043 </w:instrText>
          </w:r>
          <w:r>
            <w:fldChar w:fldCharType="separate"/>
          </w:r>
          <w:r>
            <w:rPr>
              <w:noProof/>
            </w:rPr>
            <w:t>(Andersen, 2007)</w:t>
          </w:r>
          <w:r>
            <w:fldChar w:fldCharType="end"/>
          </w:r>
        </w:sdtContent>
      </w:sdt>
      <w:r>
        <w:t xml:space="preserve">. De keten die in het Canvas business model zijn plek terug kan vinden is hierdoor niet meer uitputtend genoeg. </w:t>
      </w:r>
      <w:r w:rsidR="000414D3">
        <w:t>Het uitgangspunt dat een enkele organisatie centraal staat in het business model hoeft niet meer de waarheid te zijn in de circulaire economie. Hiermee vervalt he</w:t>
      </w:r>
      <w:r>
        <w:t>t uitgangspunt dat de organisatie die het business model opstelt centraal staat in het</w:t>
      </w:r>
      <w:r w:rsidR="000414D3">
        <w:t xml:space="preserve"> betreffende</w:t>
      </w:r>
      <w:r>
        <w:t xml:space="preserve"> business model. </w:t>
      </w:r>
      <w:r w:rsidR="000414D3">
        <w:t>Het circulaire concept weet juist waarden te creëren door het inzetten van de gehele keten. In een nieuw business model zou dus de keten van organisatie en hun activiteiten centraal moeten staan. Tevens creëert d</w:t>
      </w:r>
      <w:r>
        <w:t xml:space="preserve">e circulaire economie </w:t>
      </w:r>
      <w:r w:rsidR="000414D3">
        <w:t xml:space="preserve">waarden die niet enkele financieel effect sorteren maar ook waarden die voor de maatschappij een waardevolle toevoeging kunnen hebben maar moeilijk monetair te waarderen zijn. </w:t>
      </w:r>
    </w:p>
    <w:p w14:paraId="5F183D0C" w14:textId="77777777" w:rsidR="00B83C4E" w:rsidRPr="00A87674" w:rsidRDefault="00B83C4E" w:rsidP="00A77F9D">
      <w:pPr>
        <w:pStyle w:val="ListParagraph"/>
        <w:numPr>
          <w:ilvl w:val="0"/>
          <w:numId w:val="1"/>
        </w:numPr>
        <w:rPr>
          <w:rStyle w:val="Strong"/>
        </w:rPr>
      </w:pPr>
      <w:r>
        <w:rPr>
          <w:rStyle w:val="Strong"/>
        </w:rPr>
        <w:t>De nieuwe trends</w:t>
      </w:r>
    </w:p>
    <w:p w14:paraId="3FEAF03E" w14:textId="34797D41" w:rsidR="00B83C4E" w:rsidRDefault="00B83C4E" w:rsidP="00B83C4E">
      <w:r>
        <w:t xml:space="preserve">Er bestaan al meerdere ideeën over de ontwikkeling van deze nieuwe vorm van business modellen. Zo heeft Prof. Dr. Jonker het </w:t>
      </w:r>
      <w:r w:rsidR="00477CDA">
        <w:t xml:space="preserve">idee van </w:t>
      </w:r>
      <w:r w:rsidR="00593FE0">
        <w:t>“</w:t>
      </w:r>
      <w:r>
        <w:t>nieuwe business mode</w:t>
      </w:r>
      <w:r w:rsidR="00477CDA">
        <w:t>l</w:t>
      </w:r>
      <w:r>
        <w:t>l</w:t>
      </w:r>
      <w:r w:rsidR="00477CDA">
        <w:t>en”</w:t>
      </w:r>
      <w:r>
        <w:t xml:space="preserve"> ontwikkeld</w:t>
      </w:r>
      <w:sdt>
        <w:sdtPr>
          <w:id w:val="-1215199222"/>
          <w:citation/>
        </w:sdtPr>
        <w:sdtEndPr/>
        <w:sdtContent>
          <w:r>
            <w:fldChar w:fldCharType="begin"/>
          </w:r>
          <w:r>
            <w:instrText xml:space="preserve"> CITATION Jon12 \l 1043 </w:instrText>
          </w:r>
          <w:r>
            <w:fldChar w:fldCharType="separate"/>
          </w:r>
          <w:r w:rsidR="00AA2BAB">
            <w:rPr>
              <w:noProof/>
            </w:rPr>
            <w:t xml:space="preserve"> (Jonker, De zeven kenmerken van nieuwe business modellen, 2012)</w:t>
          </w:r>
          <w:r>
            <w:fldChar w:fldCharType="end"/>
          </w:r>
        </w:sdtContent>
      </w:sdt>
      <w:r>
        <w:t xml:space="preserve"> wa</w:t>
      </w:r>
      <w:r w:rsidR="00477CDA">
        <w:t xml:space="preserve">arin waarde </w:t>
      </w:r>
      <w:r>
        <w:t>creatie op meerdere manieren kan worden gerealiseerd.</w:t>
      </w:r>
      <w:r w:rsidR="00921DC1">
        <w:t xml:space="preserve"> Een model dat zeer geschikt lijkt te zijn voor het opzetten van een business model voor een circulaire keten.</w:t>
      </w:r>
      <w:r>
        <w:t xml:space="preserve"> Dr. </w:t>
      </w:r>
      <w:proofErr w:type="spellStart"/>
      <w:r>
        <w:t>Bocken</w:t>
      </w:r>
      <w:proofErr w:type="spellEnd"/>
      <w:r>
        <w:t xml:space="preserve"> </w:t>
      </w:r>
      <w:sdt>
        <w:sdtPr>
          <w:id w:val="-680595859"/>
          <w:citation/>
        </w:sdtPr>
        <w:sdtEndPr/>
        <w:sdtContent>
          <w:r>
            <w:fldChar w:fldCharType="begin"/>
          </w:r>
          <w:r>
            <w:instrText xml:space="preserve"> CITATION Boc13 \l 1043 </w:instrText>
          </w:r>
          <w:r>
            <w:fldChar w:fldCharType="separate"/>
          </w:r>
          <w:r w:rsidR="00AA2BAB">
            <w:rPr>
              <w:noProof/>
            </w:rPr>
            <w:t>(Bocken, 2013)</w:t>
          </w:r>
          <w:r>
            <w:fldChar w:fldCharType="end"/>
          </w:r>
        </w:sdtContent>
      </w:sdt>
      <w:r>
        <w:t xml:space="preserve"> heeft een duurzame variant van het </w:t>
      </w:r>
      <w:r>
        <w:lastRenderedPageBreak/>
        <w:t>business model Canvas ontwikkeld en zo zijn er meerdere initiatieven als  het Groene Brein</w:t>
      </w:r>
      <w:r>
        <w:rPr>
          <w:rStyle w:val="FootnoteReference"/>
        </w:rPr>
        <w:footnoteReference w:id="1"/>
      </w:r>
      <w:r>
        <w:t xml:space="preserve">  die opzoek zijn naar de ontwikkeling van het nieuwe, complete, business model. Dr. Maas </w:t>
      </w:r>
      <w:sdt>
        <w:sdtPr>
          <w:id w:val="561292848"/>
          <w:citation/>
        </w:sdtPr>
        <w:sdtEndPr/>
        <w:sdtContent>
          <w:r>
            <w:fldChar w:fldCharType="begin"/>
          </w:r>
          <w:r>
            <w:instrText xml:space="preserve"> CITATION Maa09 \l 1043 </w:instrText>
          </w:r>
          <w:r>
            <w:fldChar w:fldCharType="separate"/>
          </w:r>
          <w:r w:rsidR="00AA2BAB">
            <w:rPr>
              <w:noProof/>
            </w:rPr>
            <w:t>(Maas, 2009)</w:t>
          </w:r>
          <w:r>
            <w:fldChar w:fldCharType="end"/>
          </w:r>
        </w:sdtContent>
      </w:sdt>
      <w:r>
        <w:t>heeft een lijst van in totaal 30 (</w:t>
      </w:r>
      <w:proofErr w:type="spellStart"/>
      <w:r>
        <w:t>social</w:t>
      </w:r>
      <w:proofErr w:type="spellEnd"/>
      <w:r>
        <w:t xml:space="preserve">) impact </w:t>
      </w:r>
      <w:proofErr w:type="spellStart"/>
      <w:r>
        <w:t>measurement</w:t>
      </w:r>
      <w:proofErr w:type="spellEnd"/>
      <w:r>
        <w:t xml:space="preserve"> tools opgesteld welke in meer of mindere mate bruikbaar kunnen zijn bij het inzichtelijk maken van impact van organisaties. Veel modellen die worden ontwikkeld lijken op een strategisch niveau te liggen. </w:t>
      </w:r>
      <w:r w:rsidR="00477CDA">
        <w:t xml:space="preserve">Modellen welke meer operationeel worden ingestoken blijven in abstracte termen hangen en komen niet tot de daadwerkelijke </w:t>
      </w:r>
      <w:r w:rsidR="0003427B">
        <w:t>waardering van maatschappelijke waarden</w:t>
      </w:r>
      <w:r w:rsidR="00477CDA">
        <w:t xml:space="preserve">. </w:t>
      </w:r>
      <w:r w:rsidR="0003427B">
        <w:t xml:space="preserve">Zo gaat het “nieuwe business model” van Prof. Dr. Jonker ver in het definiëren van optredende waarden in een business model en biedt het handvatten voor het vinden van indicatoren voor </w:t>
      </w:r>
      <w:proofErr w:type="spellStart"/>
      <w:r w:rsidR="0003427B">
        <w:t>waardevergelijking</w:t>
      </w:r>
      <w:proofErr w:type="spellEnd"/>
      <w:sdt>
        <w:sdtPr>
          <w:id w:val="-1416078448"/>
          <w:citation/>
        </w:sdtPr>
        <w:sdtEndPr/>
        <w:sdtContent>
          <w:r w:rsidR="0003427B">
            <w:fldChar w:fldCharType="begin"/>
          </w:r>
          <w:r w:rsidR="00460222">
            <w:rPr>
              <w:rFonts w:ascii="Times New Roman" w:hAnsi="Times New Roman"/>
            </w:rPr>
            <w:instrText xml:space="preserve">CITATION Jon15 \l 1043 </w:instrText>
          </w:r>
          <w:r w:rsidR="0003427B">
            <w:fldChar w:fldCharType="separate"/>
          </w:r>
          <w:r w:rsidR="00AA2BAB" w:rsidRPr="00AA2BAB">
            <w:rPr>
              <w:noProof/>
            </w:rPr>
            <w:t xml:space="preserve"> (Jonker, Nieuwe Business Modellen, Samen werken aan waardecreatie, 2015</w:t>
          </w:r>
          <w:r w:rsidR="00AA2BAB" w:rsidRPr="00AA2BAB">
            <w:rPr>
              <w:rFonts w:ascii="Times New Roman" w:hAnsi="Times New Roman"/>
              <w:noProof/>
            </w:rPr>
            <w:t>)</w:t>
          </w:r>
          <w:r w:rsidR="0003427B">
            <w:fldChar w:fldCharType="end"/>
          </w:r>
        </w:sdtContent>
      </w:sdt>
      <w:r w:rsidR="0003427B">
        <w:t xml:space="preserve">. </w:t>
      </w:r>
      <w:r w:rsidR="00BE33B3">
        <w:t>D</w:t>
      </w:r>
      <w:r>
        <w:t>aadwerke</w:t>
      </w:r>
      <w:r w:rsidR="00BE33B3">
        <w:t xml:space="preserve">lijke handvatten die concreet voorzien in het op enige wijze waarderen van </w:t>
      </w:r>
      <w:r w:rsidR="00571C56">
        <w:t>maatschappelijke waarden</w:t>
      </w:r>
      <w:r>
        <w:t xml:space="preserve"> op operationeel niveau in een kosten- batenanalyse of investeringsberekening lijken nog te ontbreken. </w:t>
      </w:r>
    </w:p>
    <w:p w14:paraId="330F502B" w14:textId="77777777" w:rsidR="00B83C4E" w:rsidRDefault="00B83C4E" w:rsidP="00A77F9D">
      <w:pPr>
        <w:pStyle w:val="ListParagraph"/>
        <w:numPr>
          <w:ilvl w:val="0"/>
          <w:numId w:val="1"/>
        </w:numPr>
        <w:rPr>
          <w:rStyle w:val="Strong"/>
        </w:rPr>
      </w:pPr>
      <w:r>
        <w:rPr>
          <w:rStyle w:val="Strong"/>
        </w:rPr>
        <w:t>Het nieuwe idee voor het toekomstige business model</w:t>
      </w:r>
    </w:p>
    <w:p w14:paraId="6D834CB2" w14:textId="697E6522" w:rsidR="004241CA" w:rsidRDefault="00B83C4E" w:rsidP="00B83C4E">
      <w:r>
        <w:t>Het waarder</w:t>
      </w:r>
      <w:r w:rsidR="00147598">
        <w:t>en van maatschappelijke waarden</w:t>
      </w:r>
      <w:r>
        <w:t xml:space="preserve"> in een nieuwe generatie business modellen lijkt een uitdaging. Maar deze uitdaging is niet nieuw. Er bestaat al een model welke vaak wordt gebruikt om maatschappelijke waarden te kwantificeren en eventueel te </w:t>
      </w:r>
      <w:proofErr w:type="spellStart"/>
      <w:r>
        <w:t>monetariseren</w:t>
      </w:r>
      <w:proofErr w:type="spellEnd"/>
      <w:r>
        <w:t>. Dit model is de maatschappelijke kosten- batenanalyse (MKBA). In Nederland is het gebruik van de MKBA verplicht bij de uitvoering van grote infrastructurele projecten</w:t>
      </w:r>
      <w:sdt>
        <w:sdtPr>
          <w:id w:val="-340865480"/>
          <w:citation/>
        </w:sdtPr>
        <w:sdtEndPr/>
        <w:sdtContent>
          <w:r>
            <w:fldChar w:fldCharType="begin"/>
          </w:r>
          <w:r>
            <w:instrText xml:space="preserve"> CITATION Rom13 \l 1043 </w:instrText>
          </w:r>
          <w:r>
            <w:fldChar w:fldCharType="separate"/>
          </w:r>
          <w:r w:rsidR="00AA2BAB">
            <w:rPr>
              <w:noProof/>
            </w:rPr>
            <w:t xml:space="preserve"> (Romijn, Gerbert; Renes, Gusta;, 2013)</w:t>
          </w:r>
          <w:r>
            <w:fldChar w:fldCharType="end"/>
          </w:r>
        </w:sdtContent>
      </w:sdt>
      <w:r>
        <w:t xml:space="preserve">. Ook wordt het veel ingezet om het effect van politiekbeleid te evalueren. Dit model heeft als belangrijke mogelijkheid om </w:t>
      </w:r>
      <w:r w:rsidR="00147598">
        <w:t xml:space="preserve">kosten en </w:t>
      </w:r>
      <w:r>
        <w:t xml:space="preserve">baten, in welke vorm dan ook, vergelijkbaar te maken. Dit wordt gedaan door deze </w:t>
      </w:r>
      <w:r w:rsidR="00147598">
        <w:t xml:space="preserve">kosten en </w:t>
      </w:r>
      <w:r>
        <w:t xml:space="preserve">baten zoveel mogelijk in Euro’s uit te drukken. Het afstemmen van deze techniek op toepassing hiervan in een business model zou het mogelijk kunnen maken om de maatschappelijke waarden tot uiting te brengen in het business model. </w:t>
      </w:r>
    </w:p>
    <w:p w14:paraId="30FAC6EF" w14:textId="4B96AFCC" w:rsidR="00147598" w:rsidRDefault="00E94E62" w:rsidP="00B83C4E">
      <w:r>
        <w:t>Een sterk punt</w:t>
      </w:r>
      <w:r w:rsidR="00CF6382">
        <w:t>,</w:t>
      </w:r>
      <w:r>
        <w:t xml:space="preserve"> dat bijdraagt aan de praktische bruikbaarheid van deze methodiek</w:t>
      </w:r>
      <w:r w:rsidR="00CF6382">
        <w:t>,</w:t>
      </w:r>
      <w:r w:rsidR="00147598">
        <w:t xml:space="preserve"> is dat er voor terugkerende maatschappelijke kosten en baten kengetallen zijn ontwikkeld </w:t>
      </w:r>
      <w:sdt>
        <w:sdtPr>
          <w:id w:val="362325560"/>
          <w:citation/>
        </w:sdtPr>
        <w:sdtEndPr/>
        <w:sdtContent>
          <w:r w:rsidR="00EC0815" w:rsidRPr="00AA2BAB">
            <w:fldChar w:fldCharType="begin"/>
          </w:r>
          <w:r w:rsidR="00EC0815" w:rsidRPr="00AA2BAB">
            <w:instrText xml:space="preserve"> CITATION Rui11 \l 1043 </w:instrText>
          </w:r>
          <w:r w:rsidR="00EC0815" w:rsidRPr="00AA2BAB">
            <w:fldChar w:fldCharType="separate"/>
          </w:r>
          <w:r w:rsidR="00AA2BAB" w:rsidRPr="00AA2BAB">
            <w:rPr>
              <w:noProof/>
            </w:rPr>
            <w:t>(Ruijgrok, 2011)</w:t>
          </w:r>
          <w:r w:rsidR="00EC0815" w:rsidRPr="00AA2BAB">
            <w:fldChar w:fldCharType="end"/>
          </w:r>
        </w:sdtContent>
      </w:sdt>
      <w:r w:rsidR="00EC0815">
        <w:t xml:space="preserve"> </w:t>
      </w:r>
      <w:r w:rsidR="00147598">
        <w:t>welke algemeen geaccepteerd zijn in het beleidsveld</w:t>
      </w:r>
      <w:r w:rsidR="00EC0815">
        <w:t xml:space="preserve">. Dit maakt het mogelijk om op basis van geaccepteerde </w:t>
      </w:r>
      <w:r w:rsidR="00CF6382">
        <w:t>kengetallen</w:t>
      </w:r>
      <w:r w:rsidR="00EC0815">
        <w:t xml:space="preserve"> op een relatief snelle manier tot een eerste inzicht</w:t>
      </w:r>
      <w:r w:rsidR="00CF6382">
        <w:t xml:space="preserve"> in maatschappelijke effecten kan worden</w:t>
      </w:r>
      <w:r w:rsidR="00EC0815">
        <w:t xml:space="preserve"> </w:t>
      </w:r>
      <w:r w:rsidR="00CF6382">
        <w:t>ge</w:t>
      </w:r>
      <w:r w:rsidR="00EC0815">
        <w:t xml:space="preserve">komen. Eenzelfde aanpak voor de waardering van maatschappelijke waarden voor een compleet business model zal een praktisch hulpmiddel zijn op het operationele niveau van business model ontwikkeling. </w:t>
      </w:r>
    </w:p>
    <w:p w14:paraId="61224904" w14:textId="6C89FC88" w:rsidR="00B83C4E" w:rsidRDefault="004241CA" w:rsidP="00B83C4E">
      <w:r>
        <w:t>Een belangrijke noot hierbij is dat de originele theorie van de maatschappelijke kosten- batenanalyse zich focust op de totale welvaartsverandering die er binnen de maatschappij optreedt bij implementatie van een projectalternatief. De welvaartsverandering die optreedt door veranderend beleid bij een organisatie zal klein dan wel verwaarloosbaar kunnen zijn wanneer dit in het perspectief van de gehele maatschappij wordt gebracht</w:t>
      </w:r>
      <w:r w:rsidR="00D060DB">
        <w:t xml:space="preserve"> en</w:t>
      </w:r>
      <w:r w:rsidR="00E74BF2">
        <w:t xml:space="preserve"> is</w:t>
      </w:r>
      <w:r w:rsidR="00D060DB">
        <w:t xml:space="preserve"> wellicht voor de betreffende stakeholders niet relevant</w:t>
      </w:r>
      <w:r>
        <w:t>. Het nadrukk</w:t>
      </w:r>
      <w:r w:rsidR="00FD228F">
        <w:t>elijke doel hierbij zal dan ook</w:t>
      </w:r>
      <w:r w:rsidR="00FE51DC">
        <w:t xml:space="preserve"> </w:t>
      </w:r>
      <w:r>
        <w:t xml:space="preserve">zijn om de techniek(en) die gangbaar zijn in de theorie van de maatschappelijke kosten-batenanalyse </w:t>
      </w:r>
      <w:r w:rsidR="00FE51DC">
        <w:t xml:space="preserve">te gebruiken om </w:t>
      </w:r>
      <w:r w:rsidR="00D060DB">
        <w:t xml:space="preserve">specifieke, </w:t>
      </w:r>
      <w:r w:rsidR="00D51B05">
        <w:t>mogelijk</w:t>
      </w:r>
      <w:r w:rsidR="00D060DB">
        <w:t xml:space="preserve"> door de stakeholders geformuleerde, effecten te waard</w:t>
      </w:r>
      <w:r w:rsidR="00626C45">
        <w:t>er</w:t>
      </w:r>
      <w:r w:rsidR="00D060DB">
        <w:t xml:space="preserve">en binnen het </w:t>
      </w:r>
      <w:r w:rsidR="00BF6597">
        <w:t>specifieke</w:t>
      </w:r>
      <w:r w:rsidR="00D060DB">
        <w:t xml:space="preserve"> project. Dit wordt niet </w:t>
      </w:r>
      <w:r w:rsidR="000F511E">
        <w:t xml:space="preserve">per definitie </w:t>
      </w:r>
      <w:r w:rsidR="00D060DB">
        <w:t xml:space="preserve">in het perspectief van </w:t>
      </w:r>
      <w:r w:rsidR="00D51B05">
        <w:t xml:space="preserve">landelijke </w:t>
      </w:r>
      <w:r w:rsidR="00D060DB">
        <w:t>welvaartseffecten geplaatst.</w:t>
      </w:r>
      <w:r w:rsidR="00FD228F">
        <w:t xml:space="preserve"> </w:t>
      </w:r>
      <w:r w:rsidR="00B83C4E">
        <w:t xml:space="preserve">Een business model dat </w:t>
      </w:r>
      <w:r w:rsidR="00FD228F">
        <w:t xml:space="preserve">op deze manier wordt </w:t>
      </w:r>
      <w:r w:rsidR="006318F0">
        <w:t>opgesteld</w:t>
      </w:r>
      <w:r w:rsidR="00B83C4E">
        <w:t xml:space="preserve"> toont zowel de effecten voor de betrokken organisatie, als de belangen van de </w:t>
      </w:r>
      <w:r w:rsidR="00D51B05">
        <w:t>stakeholders</w:t>
      </w:r>
      <w:r w:rsidR="00B83C4E">
        <w:t xml:space="preserve">. Zo krijgen organisaties een volledig beeld van </w:t>
      </w:r>
      <w:r w:rsidR="00A470C5">
        <w:t>alle</w:t>
      </w:r>
      <w:r w:rsidR="00B83C4E">
        <w:t xml:space="preserve"> gecreëerde waarden en kan er worden gewerkt aan een </w:t>
      </w:r>
      <w:r w:rsidR="00A470C5">
        <w:t xml:space="preserve">compleet business model met een </w:t>
      </w:r>
      <w:r w:rsidR="00B83C4E">
        <w:t xml:space="preserve">volledig verdienmodel. </w:t>
      </w:r>
    </w:p>
    <w:sdt>
      <w:sdtPr>
        <w:rPr>
          <w:rFonts w:asciiTheme="minorHAnsi" w:eastAsiaTheme="minorHAnsi" w:hAnsiTheme="minorHAnsi" w:cstheme="minorBidi"/>
          <w:b w:val="0"/>
          <w:bCs w:val="0"/>
          <w:color w:val="auto"/>
          <w:sz w:val="22"/>
          <w:szCs w:val="22"/>
          <w:lang w:eastAsia="en-US"/>
        </w:rPr>
        <w:id w:val="605391434"/>
        <w:docPartObj>
          <w:docPartGallery w:val="Bibliographies"/>
          <w:docPartUnique/>
        </w:docPartObj>
      </w:sdtPr>
      <w:sdtEndPr/>
      <w:sdtContent>
        <w:p w14:paraId="7B57FE22" w14:textId="77777777" w:rsidR="00B83C4E" w:rsidRPr="00ED1C3F" w:rsidRDefault="00B83C4E" w:rsidP="00B83C4E">
          <w:pPr>
            <w:pStyle w:val="Heading1"/>
            <w:rPr>
              <w:lang w:val="en-US"/>
            </w:rPr>
          </w:pPr>
          <w:proofErr w:type="spellStart"/>
          <w:r w:rsidRPr="00ED1C3F">
            <w:rPr>
              <w:lang w:val="en-US"/>
            </w:rPr>
            <w:t>Bibliografie</w:t>
          </w:r>
          <w:proofErr w:type="spellEnd"/>
        </w:p>
        <w:sdt>
          <w:sdtPr>
            <w:id w:val="111145805"/>
            <w:bibliography/>
          </w:sdtPr>
          <w:sdtEndPr/>
          <w:sdtContent>
            <w:p w14:paraId="7035A642" w14:textId="77777777" w:rsidR="00AA2BAB" w:rsidRDefault="00B83C4E" w:rsidP="00AA2BAB">
              <w:pPr>
                <w:pStyle w:val="Bibliography"/>
                <w:rPr>
                  <w:rFonts w:cs="Times New Roman"/>
                  <w:noProof/>
                  <w:lang w:val="en-US"/>
                </w:rPr>
              </w:pPr>
              <w:r>
                <w:fldChar w:fldCharType="begin"/>
              </w:r>
              <w:r w:rsidRPr="00ED1C3F">
                <w:rPr>
                  <w:lang w:val="en-US"/>
                </w:rPr>
                <w:instrText>BIBLIOGRAPHY</w:instrText>
              </w:r>
              <w:r>
                <w:fldChar w:fldCharType="separate"/>
              </w:r>
              <w:r w:rsidR="00AA2BAB">
                <w:rPr>
                  <w:rFonts w:cs="Times New Roman"/>
                  <w:noProof/>
                  <w:lang w:val="en-US"/>
                </w:rPr>
                <w:t xml:space="preserve">Andersen, M. S. (2007). An introductory note on the environmental economics of the circular economy. </w:t>
              </w:r>
              <w:r w:rsidR="00AA2BAB">
                <w:rPr>
                  <w:rFonts w:cs="Times New Roman"/>
                  <w:i/>
                  <w:iCs/>
                  <w:noProof/>
                  <w:lang w:val="en-US"/>
                </w:rPr>
                <w:t>Sustainbility Science</w:t>
              </w:r>
              <w:r w:rsidR="00AA2BAB">
                <w:rPr>
                  <w:rFonts w:cs="Times New Roman"/>
                  <w:noProof/>
                  <w:lang w:val="en-US"/>
                </w:rPr>
                <w:t xml:space="preserve"> </w:t>
              </w:r>
              <w:r w:rsidR="00AA2BAB">
                <w:rPr>
                  <w:rFonts w:cs="Times New Roman"/>
                  <w:i/>
                  <w:iCs/>
                  <w:noProof/>
                  <w:lang w:val="en-US"/>
                </w:rPr>
                <w:t>, 2</w:t>
              </w:r>
              <w:r w:rsidR="00AA2BAB">
                <w:rPr>
                  <w:rFonts w:cs="Times New Roman"/>
                  <w:noProof/>
                  <w:lang w:val="en-US"/>
                </w:rPr>
                <w:t xml:space="preserve"> (1), 133-140.</w:t>
              </w:r>
            </w:p>
            <w:p w14:paraId="55382391" w14:textId="77777777" w:rsidR="00AA2BAB" w:rsidRPr="008171DF" w:rsidRDefault="00AA2BAB" w:rsidP="00AA2BAB">
              <w:pPr>
                <w:pStyle w:val="Bibliography"/>
                <w:rPr>
                  <w:rFonts w:cs="Times New Roman"/>
                  <w:noProof/>
                </w:rPr>
              </w:pPr>
              <w:r>
                <w:rPr>
                  <w:rFonts w:cs="Times New Roman"/>
                  <w:noProof/>
                  <w:lang w:val="en-US"/>
                </w:rPr>
                <w:t xml:space="preserve">Bocken, N. (2013). A literature and practice review to develop sustainable business model archetypes. </w:t>
              </w:r>
              <w:r w:rsidRPr="008171DF">
                <w:rPr>
                  <w:rFonts w:cs="Times New Roman"/>
                  <w:i/>
                  <w:iCs/>
                  <w:noProof/>
                </w:rPr>
                <w:t>Journal of greener production</w:t>
              </w:r>
              <w:r w:rsidRPr="008171DF">
                <w:rPr>
                  <w:rFonts w:cs="Times New Roman"/>
                  <w:noProof/>
                </w:rPr>
                <w:t xml:space="preserve"> , 42-56.</w:t>
              </w:r>
            </w:p>
            <w:p w14:paraId="65B95999" w14:textId="77777777" w:rsidR="00AA2BAB" w:rsidRPr="008171DF" w:rsidRDefault="00AA2BAB" w:rsidP="00AA2BAB">
              <w:pPr>
                <w:pStyle w:val="Bibliography"/>
                <w:rPr>
                  <w:rFonts w:cs="Times New Roman"/>
                  <w:noProof/>
                </w:rPr>
              </w:pPr>
              <w:r w:rsidRPr="008171DF">
                <w:rPr>
                  <w:rFonts w:cs="Times New Roman"/>
                  <w:noProof/>
                </w:rPr>
                <w:t xml:space="preserve">Jonker, J. (2012, september/oktober). De zeven kenmerken van nieuwe business modellen. </w:t>
              </w:r>
              <w:r w:rsidRPr="008171DF">
                <w:rPr>
                  <w:rFonts w:cs="Times New Roman"/>
                  <w:i/>
                  <w:iCs/>
                  <w:noProof/>
                </w:rPr>
                <w:t>Management Executive</w:t>
              </w:r>
              <w:r w:rsidRPr="008171DF">
                <w:rPr>
                  <w:rFonts w:cs="Times New Roman"/>
                  <w:noProof/>
                </w:rPr>
                <w:t xml:space="preserve"> , 34-37.</w:t>
              </w:r>
            </w:p>
            <w:p w14:paraId="12AF4051" w14:textId="77777777" w:rsidR="00AA2BAB" w:rsidRPr="008171DF" w:rsidRDefault="00AA2BAB" w:rsidP="00AA2BAB">
              <w:pPr>
                <w:pStyle w:val="Bibliography"/>
                <w:rPr>
                  <w:rFonts w:cs="Times New Roman"/>
                  <w:noProof/>
                </w:rPr>
              </w:pPr>
              <w:r w:rsidRPr="008171DF">
                <w:rPr>
                  <w:rFonts w:cs="Times New Roman"/>
                  <w:noProof/>
                </w:rPr>
                <w:t xml:space="preserve">Jonker, J. (2015). </w:t>
              </w:r>
              <w:r w:rsidRPr="008171DF">
                <w:rPr>
                  <w:rFonts w:cs="Times New Roman"/>
                  <w:i/>
                  <w:iCs/>
                  <w:noProof/>
                </w:rPr>
                <w:t>Nieuwe Business Modellen, Samen werken aan waardecreatie</w:t>
              </w:r>
              <w:r w:rsidRPr="008171DF">
                <w:rPr>
                  <w:rFonts w:cs="Times New Roman"/>
                  <w:noProof/>
                </w:rPr>
                <w:t xml:space="preserve"> (4e oplage ed.). Amsterdam: Boom.</w:t>
              </w:r>
            </w:p>
            <w:p w14:paraId="68430EF5" w14:textId="77777777" w:rsidR="00AA2BAB" w:rsidRDefault="00AA2BAB" w:rsidP="00AA2BAB">
              <w:pPr>
                <w:pStyle w:val="Bibliography"/>
                <w:rPr>
                  <w:rFonts w:cs="Times New Roman"/>
                  <w:noProof/>
                  <w:lang w:val="en-US"/>
                </w:rPr>
              </w:pPr>
              <w:r w:rsidRPr="008171DF">
                <w:rPr>
                  <w:rFonts w:cs="Times New Roman"/>
                  <w:noProof/>
                </w:rPr>
                <w:t xml:space="preserve">Koops, H., &amp; Kwekkeboom, M. (2005). </w:t>
              </w:r>
              <w:r w:rsidRPr="008171DF">
                <w:rPr>
                  <w:rFonts w:cs="Times New Roman"/>
                  <w:i/>
                  <w:iCs/>
                  <w:noProof/>
                </w:rPr>
                <w:t>Vermaatschappelijking in de zorg, ervaringen en verwachtigingen van aanbieders en gebruikers in vijf gemeenten.</w:t>
              </w:r>
              <w:r w:rsidRPr="008171DF">
                <w:rPr>
                  <w:rFonts w:cs="Times New Roman"/>
                  <w:noProof/>
                </w:rPr>
                <w:t xml:space="preserve"> </w:t>
              </w:r>
              <w:r>
                <w:rPr>
                  <w:rFonts w:cs="Times New Roman"/>
                  <w:noProof/>
                  <w:lang w:val="en-US"/>
                </w:rPr>
                <w:t>Den Haag: Sociaal en Cultureel Planbureau.</w:t>
              </w:r>
            </w:p>
            <w:p w14:paraId="6FA1BB4C" w14:textId="77777777" w:rsidR="00AA2BAB" w:rsidRDefault="00AA2BAB" w:rsidP="00AA2BAB">
              <w:pPr>
                <w:pStyle w:val="Bibliography"/>
                <w:rPr>
                  <w:rFonts w:cs="Times New Roman"/>
                  <w:noProof/>
                  <w:lang w:val="en-US"/>
                </w:rPr>
              </w:pPr>
              <w:r>
                <w:rPr>
                  <w:rFonts w:cs="Times New Roman"/>
                  <w:noProof/>
                  <w:lang w:val="en-US"/>
                </w:rPr>
                <w:t xml:space="preserve">Maas, K. (2009). </w:t>
              </w:r>
              <w:r>
                <w:rPr>
                  <w:rFonts w:cs="Times New Roman"/>
                  <w:i/>
                  <w:iCs/>
                  <w:noProof/>
                  <w:lang w:val="en-US"/>
                </w:rPr>
                <w:t>Corporate social performance, from output measurement to impact meaurement.</w:t>
              </w:r>
              <w:r>
                <w:rPr>
                  <w:rFonts w:cs="Times New Roman"/>
                  <w:noProof/>
                  <w:lang w:val="en-US"/>
                </w:rPr>
                <w:t xml:space="preserve"> Rotterdam: Erausmus Universiteit Rotterdam.</w:t>
              </w:r>
            </w:p>
            <w:p w14:paraId="2A9B3AD6" w14:textId="77777777" w:rsidR="00AA2BAB" w:rsidRPr="008171DF" w:rsidRDefault="00AA2BAB" w:rsidP="00AA2BAB">
              <w:pPr>
                <w:pStyle w:val="Bibliography"/>
                <w:rPr>
                  <w:rFonts w:cs="Times New Roman"/>
                  <w:noProof/>
                </w:rPr>
              </w:pPr>
              <w:r>
                <w:rPr>
                  <w:rFonts w:cs="Times New Roman"/>
                  <w:noProof/>
                  <w:lang w:val="en-US"/>
                </w:rPr>
                <w:t xml:space="preserve">Osterwalder, A. (2004). </w:t>
              </w:r>
              <w:r>
                <w:rPr>
                  <w:rFonts w:cs="Times New Roman"/>
                  <w:i/>
                  <w:iCs/>
                  <w:noProof/>
                  <w:lang w:val="en-US"/>
                </w:rPr>
                <w:t>THE BUSINESS MODEL ONTOLOGY, A PROPOSITION IN A DESIGN SCIENCE APPROACH.</w:t>
              </w:r>
              <w:r>
                <w:rPr>
                  <w:rFonts w:cs="Times New Roman"/>
                  <w:noProof/>
                  <w:lang w:val="en-US"/>
                </w:rPr>
                <w:t xml:space="preserve"> </w:t>
              </w:r>
              <w:r w:rsidRPr="008171DF">
                <w:rPr>
                  <w:rFonts w:cs="Times New Roman"/>
                  <w:noProof/>
                </w:rPr>
                <w:t>Lausanne: Universite de Lausanne.</w:t>
              </w:r>
            </w:p>
            <w:p w14:paraId="202CF0B2" w14:textId="77777777" w:rsidR="00AA2BAB" w:rsidRPr="008171DF" w:rsidRDefault="00AA2BAB" w:rsidP="00AA2BAB">
              <w:pPr>
                <w:pStyle w:val="Bibliography"/>
                <w:rPr>
                  <w:rFonts w:cs="Times New Roman"/>
                  <w:noProof/>
                </w:rPr>
              </w:pPr>
              <w:r w:rsidRPr="008171DF">
                <w:rPr>
                  <w:rFonts w:cs="Times New Roman"/>
                  <w:noProof/>
                </w:rPr>
                <w:t xml:space="preserve">Romijn, Gerbert; Renes, Gusta;. (2013). </w:t>
              </w:r>
              <w:r w:rsidRPr="008171DF">
                <w:rPr>
                  <w:rFonts w:cs="Times New Roman"/>
                  <w:i/>
                  <w:iCs/>
                  <w:noProof/>
                </w:rPr>
                <w:t>Algemene leidraard voor maatschappeloijke kosten- batenanalyses.</w:t>
              </w:r>
              <w:r w:rsidRPr="008171DF">
                <w:rPr>
                  <w:rFonts w:cs="Times New Roman"/>
                  <w:noProof/>
                </w:rPr>
                <w:t xml:space="preserve"> Den Haag: CPB/PBL.</w:t>
              </w:r>
            </w:p>
            <w:p w14:paraId="771AA50B" w14:textId="77777777" w:rsidR="00AA2BAB" w:rsidRPr="008171DF" w:rsidRDefault="00AA2BAB" w:rsidP="00AA2BAB">
              <w:pPr>
                <w:pStyle w:val="Bibliography"/>
                <w:rPr>
                  <w:rFonts w:cs="Times New Roman"/>
                  <w:noProof/>
                </w:rPr>
              </w:pPr>
              <w:r w:rsidRPr="008171DF">
                <w:rPr>
                  <w:rFonts w:cs="Times New Roman"/>
                  <w:noProof/>
                </w:rPr>
                <w:t xml:space="preserve">Ruijgrok, E. (2011). </w:t>
              </w:r>
              <w:r w:rsidRPr="008171DF">
                <w:rPr>
                  <w:rFonts w:cs="Times New Roman"/>
                  <w:i/>
                  <w:iCs/>
                  <w:noProof/>
                </w:rPr>
                <w:t>MKBA-kengetallen voor omgevingskwaliteiten: aanvulling en actualisering.</w:t>
              </w:r>
              <w:r w:rsidRPr="008171DF">
                <w:rPr>
                  <w:rFonts w:cs="Times New Roman"/>
                  <w:noProof/>
                </w:rPr>
                <w:t xml:space="preserve"> Witteveen+Bos. Rotterdam: Witteveen+Bos.</w:t>
              </w:r>
            </w:p>
            <w:p w14:paraId="543A82AB" w14:textId="77777777" w:rsidR="00AA2BAB" w:rsidRPr="008171DF" w:rsidRDefault="00AA2BAB" w:rsidP="00AA2BAB">
              <w:pPr>
                <w:pStyle w:val="Bibliography"/>
                <w:rPr>
                  <w:rFonts w:cs="Times New Roman"/>
                  <w:noProof/>
                </w:rPr>
              </w:pPr>
              <w:r w:rsidRPr="008171DF">
                <w:rPr>
                  <w:rFonts w:cs="Times New Roman"/>
                  <w:noProof/>
                </w:rPr>
                <w:t xml:space="preserve">Zeil, Wieteke van;. (2017, februari 15). Draaicultuur. </w:t>
              </w:r>
              <w:r w:rsidRPr="008171DF">
                <w:rPr>
                  <w:rFonts w:cs="Times New Roman"/>
                  <w:i/>
                  <w:iCs/>
                  <w:noProof/>
                </w:rPr>
                <w:t>De Volkskrant, de V</w:t>
              </w:r>
              <w:r w:rsidRPr="008171DF">
                <w:rPr>
                  <w:rFonts w:cs="Times New Roman"/>
                  <w:noProof/>
                </w:rPr>
                <w:t xml:space="preserve"> , pp. 4, 5, 6.</w:t>
              </w:r>
            </w:p>
            <w:p w14:paraId="63B3B4B5" w14:textId="77777777" w:rsidR="00AA2BAB" w:rsidRDefault="00AA2BAB" w:rsidP="00AA2BAB">
              <w:pPr>
                <w:pStyle w:val="Bibliography"/>
                <w:rPr>
                  <w:rFonts w:cs="Times New Roman"/>
                  <w:noProof/>
                  <w:lang w:val="en-US"/>
                </w:rPr>
              </w:pPr>
              <w:r>
                <w:rPr>
                  <w:rFonts w:cs="Times New Roman"/>
                  <w:noProof/>
                  <w:lang w:val="en-US"/>
                </w:rPr>
                <w:t xml:space="preserve">Zott, C., Amit, R., &amp; Massa, L. (2011). The Business Model: Recent Developments and Future Research. </w:t>
              </w:r>
              <w:r>
                <w:rPr>
                  <w:rFonts w:cs="Times New Roman"/>
                  <w:i/>
                  <w:iCs/>
                  <w:noProof/>
                  <w:lang w:val="en-US"/>
                </w:rPr>
                <w:t>Journal of Management</w:t>
              </w:r>
              <w:r>
                <w:rPr>
                  <w:rFonts w:cs="Times New Roman"/>
                  <w:noProof/>
                  <w:lang w:val="en-US"/>
                </w:rPr>
                <w:t xml:space="preserve"> </w:t>
              </w:r>
              <w:r>
                <w:rPr>
                  <w:rFonts w:cs="Times New Roman"/>
                  <w:i/>
                  <w:iCs/>
                  <w:noProof/>
                  <w:lang w:val="en-US"/>
                </w:rPr>
                <w:t>, 37</w:t>
              </w:r>
              <w:r>
                <w:rPr>
                  <w:rFonts w:cs="Times New Roman"/>
                  <w:noProof/>
                  <w:lang w:val="en-US"/>
                </w:rPr>
                <w:t xml:space="preserve"> (4), 1019-1042.</w:t>
              </w:r>
            </w:p>
            <w:p w14:paraId="279CCDD8" w14:textId="77777777" w:rsidR="00B83C4E" w:rsidRDefault="00B83C4E" w:rsidP="00AA2BAB">
              <w:r>
                <w:rPr>
                  <w:b/>
                  <w:bCs/>
                </w:rPr>
                <w:fldChar w:fldCharType="end"/>
              </w:r>
            </w:p>
          </w:sdtContent>
        </w:sdt>
      </w:sdtContent>
    </w:sdt>
    <w:p w14:paraId="45918F11" w14:textId="77777777" w:rsidR="00B83C4E" w:rsidRPr="00FC2480" w:rsidRDefault="00B83C4E" w:rsidP="00B83C4E"/>
    <w:p w14:paraId="7C2A5078" w14:textId="77777777" w:rsidR="00B83C4E" w:rsidRPr="00FC2480" w:rsidRDefault="00B83C4E" w:rsidP="00B83C4E"/>
    <w:p w14:paraId="7E5E0EDD" w14:textId="77777777" w:rsidR="005177AB" w:rsidRDefault="005177AB"/>
    <w:sectPr w:rsidR="005177AB" w:rsidSect="001A2D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77138" w14:textId="77777777" w:rsidR="000414D3" w:rsidRDefault="000414D3" w:rsidP="00B83C4E">
      <w:pPr>
        <w:spacing w:after="0" w:line="240" w:lineRule="auto"/>
      </w:pPr>
      <w:r>
        <w:separator/>
      </w:r>
    </w:p>
  </w:endnote>
  <w:endnote w:type="continuationSeparator" w:id="0">
    <w:p w14:paraId="681F9B3A" w14:textId="77777777" w:rsidR="000414D3" w:rsidRDefault="000414D3" w:rsidP="00B8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2A12" w14:textId="77777777" w:rsidR="000414D3" w:rsidRDefault="00041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4AB9" w14:textId="77777777" w:rsidR="000414D3" w:rsidRDefault="00041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A303" w14:textId="77777777" w:rsidR="000414D3" w:rsidRDefault="00041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469EE" w14:textId="77777777" w:rsidR="000414D3" w:rsidRDefault="000414D3" w:rsidP="00B83C4E">
      <w:pPr>
        <w:spacing w:after="0" w:line="240" w:lineRule="auto"/>
      </w:pPr>
      <w:r>
        <w:separator/>
      </w:r>
    </w:p>
  </w:footnote>
  <w:footnote w:type="continuationSeparator" w:id="0">
    <w:p w14:paraId="1E23EA08" w14:textId="77777777" w:rsidR="000414D3" w:rsidRDefault="000414D3" w:rsidP="00B83C4E">
      <w:pPr>
        <w:spacing w:after="0" w:line="240" w:lineRule="auto"/>
      </w:pPr>
      <w:r>
        <w:continuationSeparator/>
      </w:r>
    </w:p>
  </w:footnote>
  <w:footnote w:id="1">
    <w:p w14:paraId="18231EAA" w14:textId="77777777" w:rsidR="000414D3" w:rsidRDefault="000414D3" w:rsidP="00B83C4E">
      <w:pPr>
        <w:pStyle w:val="FootnoteText"/>
      </w:pPr>
      <w:r>
        <w:rPr>
          <w:rStyle w:val="FootnoteReference"/>
        </w:rPr>
        <w:footnoteRef/>
      </w:r>
      <w:r>
        <w:t xml:space="preserve"> www.hetgroenebrein.nl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A6C3" w14:textId="77777777" w:rsidR="000414D3" w:rsidRDefault="00041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910A" w14:textId="77777777" w:rsidR="000414D3" w:rsidRDefault="000414D3">
    <w:pPr>
      <w:pStyle w:val="Header"/>
      <w:rPr>
        <w:i/>
      </w:rPr>
    </w:pPr>
    <w:r>
      <w:rPr>
        <w:i/>
      </w:rPr>
      <w:t xml:space="preserve">Marcel van der Werf MSc. </w:t>
    </w:r>
  </w:p>
  <w:p w14:paraId="0C1309C6" w14:textId="77777777" w:rsidR="000414D3" w:rsidRPr="00195F98" w:rsidRDefault="000414D3">
    <w:pPr>
      <w:pStyle w:val="Header"/>
      <w:rPr>
        <w:i/>
      </w:rPr>
    </w:pPr>
    <w:r>
      <w:rPr>
        <w:i/>
      </w:rPr>
      <w:t>Docent / onderzoeker Hanzehogeschool Groningen | Lectoraat Duurzaam financieel 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4B26" w14:textId="77777777" w:rsidR="000414D3" w:rsidRDefault="00041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874"/>
    <w:multiLevelType w:val="hybridMultilevel"/>
    <w:tmpl w:val="3D5C7E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4E"/>
    <w:rsid w:val="000058D3"/>
    <w:rsid w:val="00007BF8"/>
    <w:rsid w:val="00010BF1"/>
    <w:rsid w:val="000129DB"/>
    <w:rsid w:val="0002677D"/>
    <w:rsid w:val="00027DC7"/>
    <w:rsid w:val="0003427B"/>
    <w:rsid w:val="0003577D"/>
    <w:rsid w:val="00040D1D"/>
    <w:rsid w:val="000414D3"/>
    <w:rsid w:val="00042478"/>
    <w:rsid w:val="00045C02"/>
    <w:rsid w:val="000601C8"/>
    <w:rsid w:val="00063EBD"/>
    <w:rsid w:val="000747A4"/>
    <w:rsid w:val="00075CA7"/>
    <w:rsid w:val="000A6664"/>
    <w:rsid w:val="000B48E7"/>
    <w:rsid w:val="000B7678"/>
    <w:rsid w:val="000B7842"/>
    <w:rsid w:val="000C33FE"/>
    <w:rsid w:val="000D3444"/>
    <w:rsid w:val="000E0651"/>
    <w:rsid w:val="000E5227"/>
    <w:rsid w:val="000F16D8"/>
    <w:rsid w:val="000F511E"/>
    <w:rsid w:val="00101CE2"/>
    <w:rsid w:val="001025BC"/>
    <w:rsid w:val="0010393F"/>
    <w:rsid w:val="001076DD"/>
    <w:rsid w:val="00115FB1"/>
    <w:rsid w:val="00125B20"/>
    <w:rsid w:val="001279C9"/>
    <w:rsid w:val="001358AC"/>
    <w:rsid w:val="00143831"/>
    <w:rsid w:val="00143C9B"/>
    <w:rsid w:val="00145C3F"/>
    <w:rsid w:val="00147598"/>
    <w:rsid w:val="00150355"/>
    <w:rsid w:val="001563BF"/>
    <w:rsid w:val="00164937"/>
    <w:rsid w:val="00167206"/>
    <w:rsid w:val="0018425D"/>
    <w:rsid w:val="00190A4D"/>
    <w:rsid w:val="00196DA5"/>
    <w:rsid w:val="001A2DDC"/>
    <w:rsid w:val="001A37CF"/>
    <w:rsid w:val="001B6D5D"/>
    <w:rsid w:val="001C7F0A"/>
    <w:rsid w:val="001D1535"/>
    <w:rsid w:val="001F0BA9"/>
    <w:rsid w:val="001F1B91"/>
    <w:rsid w:val="002000C4"/>
    <w:rsid w:val="00201C49"/>
    <w:rsid w:val="002053B7"/>
    <w:rsid w:val="00206735"/>
    <w:rsid w:val="00210BF2"/>
    <w:rsid w:val="00211EEB"/>
    <w:rsid w:val="002179BC"/>
    <w:rsid w:val="00233870"/>
    <w:rsid w:val="00234B44"/>
    <w:rsid w:val="0023550D"/>
    <w:rsid w:val="002525E4"/>
    <w:rsid w:val="00253EA2"/>
    <w:rsid w:val="00257FFC"/>
    <w:rsid w:val="00264595"/>
    <w:rsid w:val="00277E96"/>
    <w:rsid w:val="00281107"/>
    <w:rsid w:val="0028330E"/>
    <w:rsid w:val="00286AC9"/>
    <w:rsid w:val="002954CC"/>
    <w:rsid w:val="00296BBF"/>
    <w:rsid w:val="002A7056"/>
    <w:rsid w:val="002B1E1C"/>
    <w:rsid w:val="002C17DA"/>
    <w:rsid w:val="002C2AD3"/>
    <w:rsid w:val="002C3ECF"/>
    <w:rsid w:val="002E45D9"/>
    <w:rsid w:val="002E5156"/>
    <w:rsid w:val="00303E6A"/>
    <w:rsid w:val="003133B7"/>
    <w:rsid w:val="003250C7"/>
    <w:rsid w:val="00330699"/>
    <w:rsid w:val="003354BF"/>
    <w:rsid w:val="00342680"/>
    <w:rsid w:val="00350EFA"/>
    <w:rsid w:val="003561A9"/>
    <w:rsid w:val="00363CD2"/>
    <w:rsid w:val="00364467"/>
    <w:rsid w:val="0036713C"/>
    <w:rsid w:val="003673F4"/>
    <w:rsid w:val="00372DFC"/>
    <w:rsid w:val="00377985"/>
    <w:rsid w:val="00377ED4"/>
    <w:rsid w:val="003830DA"/>
    <w:rsid w:val="003912C7"/>
    <w:rsid w:val="003939B1"/>
    <w:rsid w:val="003A2A1E"/>
    <w:rsid w:val="003A4BF7"/>
    <w:rsid w:val="003C35E7"/>
    <w:rsid w:val="003C4387"/>
    <w:rsid w:val="003C4FA8"/>
    <w:rsid w:val="003C6731"/>
    <w:rsid w:val="003D0CB2"/>
    <w:rsid w:val="003D4BE5"/>
    <w:rsid w:val="003E2074"/>
    <w:rsid w:val="003E2BE6"/>
    <w:rsid w:val="003F2EF5"/>
    <w:rsid w:val="00406F79"/>
    <w:rsid w:val="00415070"/>
    <w:rsid w:val="004241CA"/>
    <w:rsid w:val="004250E0"/>
    <w:rsid w:val="004270A4"/>
    <w:rsid w:val="00432A79"/>
    <w:rsid w:val="004369C3"/>
    <w:rsid w:val="00454F0D"/>
    <w:rsid w:val="00455CA5"/>
    <w:rsid w:val="00460222"/>
    <w:rsid w:val="00461C4C"/>
    <w:rsid w:val="0046409D"/>
    <w:rsid w:val="00467C3D"/>
    <w:rsid w:val="00471B8A"/>
    <w:rsid w:val="00477CDA"/>
    <w:rsid w:val="004902AF"/>
    <w:rsid w:val="00494C8D"/>
    <w:rsid w:val="00496A95"/>
    <w:rsid w:val="004A160F"/>
    <w:rsid w:val="004A3E8E"/>
    <w:rsid w:val="004B2429"/>
    <w:rsid w:val="004C0245"/>
    <w:rsid w:val="004C11D7"/>
    <w:rsid w:val="004C1628"/>
    <w:rsid w:val="004C5B10"/>
    <w:rsid w:val="004D2741"/>
    <w:rsid w:val="004D4635"/>
    <w:rsid w:val="004E0EB3"/>
    <w:rsid w:val="004E5DAE"/>
    <w:rsid w:val="004F5645"/>
    <w:rsid w:val="004F6F4D"/>
    <w:rsid w:val="00501394"/>
    <w:rsid w:val="005177AB"/>
    <w:rsid w:val="005224DD"/>
    <w:rsid w:val="00526C09"/>
    <w:rsid w:val="005328AE"/>
    <w:rsid w:val="0053573A"/>
    <w:rsid w:val="00555DBE"/>
    <w:rsid w:val="005563AC"/>
    <w:rsid w:val="00571C56"/>
    <w:rsid w:val="00593FE0"/>
    <w:rsid w:val="005A7B20"/>
    <w:rsid w:val="005D095D"/>
    <w:rsid w:val="005D3FA5"/>
    <w:rsid w:val="005D6610"/>
    <w:rsid w:val="005E531B"/>
    <w:rsid w:val="005F4D81"/>
    <w:rsid w:val="00607C1F"/>
    <w:rsid w:val="00624871"/>
    <w:rsid w:val="00624A95"/>
    <w:rsid w:val="006267E3"/>
    <w:rsid w:val="00626C45"/>
    <w:rsid w:val="006318F0"/>
    <w:rsid w:val="00636787"/>
    <w:rsid w:val="00647135"/>
    <w:rsid w:val="00657486"/>
    <w:rsid w:val="006600C6"/>
    <w:rsid w:val="006710ED"/>
    <w:rsid w:val="00682A47"/>
    <w:rsid w:val="00684814"/>
    <w:rsid w:val="006B64A7"/>
    <w:rsid w:val="006C3D05"/>
    <w:rsid w:val="006D1E2F"/>
    <w:rsid w:val="006D5B62"/>
    <w:rsid w:val="006D63C0"/>
    <w:rsid w:val="006E0E22"/>
    <w:rsid w:val="006E7192"/>
    <w:rsid w:val="007073C1"/>
    <w:rsid w:val="007166BD"/>
    <w:rsid w:val="00732AC8"/>
    <w:rsid w:val="00743CCB"/>
    <w:rsid w:val="0074744D"/>
    <w:rsid w:val="00755815"/>
    <w:rsid w:val="00760371"/>
    <w:rsid w:val="0076640C"/>
    <w:rsid w:val="00777503"/>
    <w:rsid w:val="00781EDB"/>
    <w:rsid w:val="00786868"/>
    <w:rsid w:val="007947DE"/>
    <w:rsid w:val="00797879"/>
    <w:rsid w:val="007A1362"/>
    <w:rsid w:val="007C2D74"/>
    <w:rsid w:val="007D331E"/>
    <w:rsid w:val="007D62AF"/>
    <w:rsid w:val="007E079C"/>
    <w:rsid w:val="007E148A"/>
    <w:rsid w:val="007F513C"/>
    <w:rsid w:val="008072CE"/>
    <w:rsid w:val="00815231"/>
    <w:rsid w:val="008171DF"/>
    <w:rsid w:val="00836BE9"/>
    <w:rsid w:val="00844B84"/>
    <w:rsid w:val="00885238"/>
    <w:rsid w:val="008858F4"/>
    <w:rsid w:val="008955CE"/>
    <w:rsid w:val="008B18F2"/>
    <w:rsid w:val="008B221F"/>
    <w:rsid w:val="008B22E1"/>
    <w:rsid w:val="008B2A2F"/>
    <w:rsid w:val="008B599D"/>
    <w:rsid w:val="008C2500"/>
    <w:rsid w:val="008C4529"/>
    <w:rsid w:val="008D19FA"/>
    <w:rsid w:val="008E4F0C"/>
    <w:rsid w:val="008E7FA5"/>
    <w:rsid w:val="008F2738"/>
    <w:rsid w:val="00901D83"/>
    <w:rsid w:val="00905050"/>
    <w:rsid w:val="00911EA8"/>
    <w:rsid w:val="00913824"/>
    <w:rsid w:val="009178B8"/>
    <w:rsid w:val="00921DC1"/>
    <w:rsid w:val="00923C88"/>
    <w:rsid w:val="00936DD4"/>
    <w:rsid w:val="0095591E"/>
    <w:rsid w:val="009576FB"/>
    <w:rsid w:val="00975D89"/>
    <w:rsid w:val="00983840"/>
    <w:rsid w:val="00990549"/>
    <w:rsid w:val="009B0780"/>
    <w:rsid w:val="009C4765"/>
    <w:rsid w:val="009C58AE"/>
    <w:rsid w:val="009D1EC6"/>
    <w:rsid w:val="009D6B39"/>
    <w:rsid w:val="009E0565"/>
    <w:rsid w:val="009E7022"/>
    <w:rsid w:val="009F6F47"/>
    <w:rsid w:val="00A0002E"/>
    <w:rsid w:val="00A07888"/>
    <w:rsid w:val="00A16C9C"/>
    <w:rsid w:val="00A325C7"/>
    <w:rsid w:val="00A3350B"/>
    <w:rsid w:val="00A3517F"/>
    <w:rsid w:val="00A37674"/>
    <w:rsid w:val="00A37957"/>
    <w:rsid w:val="00A43DA0"/>
    <w:rsid w:val="00A470C5"/>
    <w:rsid w:val="00A50504"/>
    <w:rsid w:val="00A5190C"/>
    <w:rsid w:val="00A77F9D"/>
    <w:rsid w:val="00A9315B"/>
    <w:rsid w:val="00A973D7"/>
    <w:rsid w:val="00AA2BAB"/>
    <w:rsid w:val="00AA7A47"/>
    <w:rsid w:val="00AB0678"/>
    <w:rsid w:val="00AB1B7C"/>
    <w:rsid w:val="00AB735C"/>
    <w:rsid w:val="00AC22D6"/>
    <w:rsid w:val="00AC28CD"/>
    <w:rsid w:val="00AC69BD"/>
    <w:rsid w:val="00AC7871"/>
    <w:rsid w:val="00AE07FC"/>
    <w:rsid w:val="00AE41B4"/>
    <w:rsid w:val="00AE70AD"/>
    <w:rsid w:val="00AF1D25"/>
    <w:rsid w:val="00B01B15"/>
    <w:rsid w:val="00B2315E"/>
    <w:rsid w:val="00B34EF7"/>
    <w:rsid w:val="00B40E9C"/>
    <w:rsid w:val="00B45FA9"/>
    <w:rsid w:val="00B5725F"/>
    <w:rsid w:val="00B656E6"/>
    <w:rsid w:val="00B733AE"/>
    <w:rsid w:val="00B77A99"/>
    <w:rsid w:val="00B77DD3"/>
    <w:rsid w:val="00B83C4E"/>
    <w:rsid w:val="00B90142"/>
    <w:rsid w:val="00B92FED"/>
    <w:rsid w:val="00BA2009"/>
    <w:rsid w:val="00BB5B29"/>
    <w:rsid w:val="00BB655E"/>
    <w:rsid w:val="00BD1DE0"/>
    <w:rsid w:val="00BD59BB"/>
    <w:rsid w:val="00BE33B3"/>
    <w:rsid w:val="00BE545F"/>
    <w:rsid w:val="00BF0837"/>
    <w:rsid w:val="00BF47A1"/>
    <w:rsid w:val="00BF6597"/>
    <w:rsid w:val="00C061FD"/>
    <w:rsid w:val="00C06FA7"/>
    <w:rsid w:val="00C074DF"/>
    <w:rsid w:val="00C11BE9"/>
    <w:rsid w:val="00C14C5B"/>
    <w:rsid w:val="00C236F7"/>
    <w:rsid w:val="00C25B9C"/>
    <w:rsid w:val="00C3379E"/>
    <w:rsid w:val="00C3628E"/>
    <w:rsid w:val="00C439E8"/>
    <w:rsid w:val="00C45F98"/>
    <w:rsid w:val="00C574F1"/>
    <w:rsid w:val="00C671EF"/>
    <w:rsid w:val="00C81863"/>
    <w:rsid w:val="00C82C82"/>
    <w:rsid w:val="00C93BD0"/>
    <w:rsid w:val="00C95F84"/>
    <w:rsid w:val="00CA1213"/>
    <w:rsid w:val="00CA332B"/>
    <w:rsid w:val="00CC744D"/>
    <w:rsid w:val="00CD13F8"/>
    <w:rsid w:val="00CD63FF"/>
    <w:rsid w:val="00CF150B"/>
    <w:rsid w:val="00CF6382"/>
    <w:rsid w:val="00D010F8"/>
    <w:rsid w:val="00D05C17"/>
    <w:rsid w:val="00D060DB"/>
    <w:rsid w:val="00D1086F"/>
    <w:rsid w:val="00D350E0"/>
    <w:rsid w:val="00D404C2"/>
    <w:rsid w:val="00D51B05"/>
    <w:rsid w:val="00D5317E"/>
    <w:rsid w:val="00D536BB"/>
    <w:rsid w:val="00D5536A"/>
    <w:rsid w:val="00D6399C"/>
    <w:rsid w:val="00D639FD"/>
    <w:rsid w:val="00D838A3"/>
    <w:rsid w:val="00D84951"/>
    <w:rsid w:val="00D916C8"/>
    <w:rsid w:val="00D916FB"/>
    <w:rsid w:val="00D929D4"/>
    <w:rsid w:val="00DC1D4A"/>
    <w:rsid w:val="00DC5876"/>
    <w:rsid w:val="00DD494E"/>
    <w:rsid w:val="00DD5B87"/>
    <w:rsid w:val="00DD7DDC"/>
    <w:rsid w:val="00DE0F46"/>
    <w:rsid w:val="00DE68CA"/>
    <w:rsid w:val="00DE777F"/>
    <w:rsid w:val="00E02849"/>
    <w:rsid w:val="00E03FDE"/>
    <w:rsid w:val="00E0544C"/>
    <w:rsid w:val="00E40947"/>
    <w:rsid w:val="00E53BB0"/>
    <w:rsid w:val="00E57198"/>
    <w:rsid w:val="00E60053"/>
    <w:rsid w:val="00E6390A"/>
    <w:rsid w:val="00E734AC"/>
    <w:rsid w:val="00E74BF2"/>
    <w:rsid w:val="00E77C0B"/>
    <w:rsid w:val="00E84077"/>
    <w:rsid w:val="00E84738"/>
    <w:rsid w:val="00E934E9"/>
    <w:rsid w:val="00E94E62"/>
    <w:rsid w:val="00EB0849"/>
    <w:rsid w:val="00EB1CD6"/>
    <w:rsid w:val="00EB598E"/>
    <w:rsid w:val="00EB5A3C"/>
    <w:rsid w:val="00EC0815"/>
    <w:rsid w:val="00EF03FD"/>
    <w:rsid w:val="00EF559E"/>
    <w:rsid w:val="00EF77F7"/>
    <w:rsid w:val="00F17A5C"/>
    <w:rsid w:val="00F24DB6"/>
    <w:rsid w:val="00F338B5"/>
    <w:rsid w:val="00F33F1B"/>
    <w:rsid w:val="00F35ACC"/>
    <w:rsid w:val="00F3659E"/>
    <w:rsid w:val="00F36E64"/>
    <w:rsid w:val="00F5142E"/>
    <w:rsid w:val="00F63E50"/>
    <w:rsid w:val="00F74E93"/>
    <w:rsid w:val="00F804E9"/>
    <w:rsid w:val="00F92842"/>
    <w:rsid w:val="00FC0E92"/>
    <w:rsid w:val="00FC1C1E"/>
    <w:rsid w:val="00FD228F"/>
    <w:rsid w:val="00FE0F43"/>
    <w:rsid w:val="00FE21AD"/>
    <w:rsid w:val="00FE51DC"/>
    <w:rsid w:val="00FE55DB"/>
    <w:rsid w:val="00FF4227"/>
    <w:rsid w:val="00FF72A0"/>
    <w:rsid w:val="00FF7D8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B1BA3"/>
  <w15:docId w15:val="{A98D32EA-6F2A-46D8-B321-81A6646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C4E"/>
  </w:style>
  <w:style w:type="paragraph" w:styleId="Heading1">
    <w:name w:val="heading 1"/>
    <w:basedOn w:val="Normal"/>
    <w:next w:val="Normal"/>
    <w:link w:val="Heading1Char"/>
    <w:uiPriority w:val="9"/>
    <w:qFormat/>
    <w:rsid w:val="00B83C4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C4E"/>
    <w:rPr>
      <w:rFonts w:asciiTheme="majorHAnsi" w:eastAsiaTheme="majorEastAsia" w:hAnsiTheme="majorHAnsi" w:cstheme="majorBidi"/>
      <w:b/>
      <w:bCs/>
      <w:color w:val="2E74B5" w:themeColor="accent1" w:themeShade="BF"/>
      <w:sz w:val="28"/>
      <w:szCs w:val="28"/>
      <w:lang w:eastAsia="nl-NL"/>
    </w:rPr>
  </w:style>
  <w:style w:type="character" w:styleId="Strong">
    <w:name w:val="Strong"/>
    <w:basedOn w:val="DefaultParagraphFont"/>
    <w:uiPriority w:val="22"/>
    <w:qFormat/>
    <w:rsid w:val="00B83C4E"/>
    <w:rPr>
      <w:b/>
      <w:bCs/>
    </w:rPr>
  </w:style>
  <w:style w:type="paragraph" w:styleId="FootnoteText">
    <w:name w:val="footnote text"/>
    <w:basedOn w:val="Normal"/>
    <w:link w:val="FootnoteTextChar"/>
    <w:uiPriority w:val="99"/>
    <w:semiHidden/>
    <w:unhideWhenUsed/>
    <w:rsid w:val="00B83C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C4E"/>
    <w:rPr>
      <w:sz w:val="20"/>
      <w:szCs w:val="20"/>
    </w:rPr>
  </w:style>
  <w:style w:type="character" w:styleId="FootnoteReference">
    <w:name w:val="footnote reference"/>
    <w:basedOn w:val="DefaultParagraphFont"/>
    <w:uiPriority w:val="99"/>
    <w:semiHidden/>
    <w:unhideWhenUsed/>
    <w:rsid w:val="00B83C4E"/>
    <w:rPr>
      <w:vertAlign w:val="superscript"/>
    </w:rPr>
  </w:style>
  <w:style w:type="paragraph" w:styleId="Bibliography">
    <w:name w:val="Bibliography"/>
    <w:basedOn w:val="Normal"/>
    <w:next w:val="Normal"/>
    <w:uiPriority w:val="37"/>
    <w:unhideWhenUsed/>
    <w:rsid w:val="00B83C4E"/>
  </w:style>
  <w:style w:type="paragraph" w:styleId="Header">
    <w:name w:val="header"/>
    <w:basedOn w:val="Normal"/>
    <w:link w:val="HeaderChar"/>
    <w:uiPriority w:val="99"/>
    <w:unhideWhenUsed/>
    <w:rsid w:val="00B83C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3C4E"/>
  </w:style>
  <w:style w:type="paragraph" w:styleId="Footer">
    <w:name w:val="footer"/>
    <w:basedOn w:val="Normal"/>
    <w:link w:val="FooterChar"/>
    <w:uiPriority w:val="99"/>
    <w:unhideWhenUsed/>
    <w:rsid w:val="00B83C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3C4E"/>
  </w:style>
  <w:style w:type="paragraph" w:styleId="BalloonText">
    <w:name w:val="Balloon Text"/>
    <w:basedOn w:val="Normal"/>
    <w:link w:val="BalloonTextChar"/>
    <w:uiPriority w:val="99"/>
    <w:semiHidden/>
    <w:unhideWhenUsed/>
    <w:rsid w:val="00B83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C4E"/>
    <w:rPr>
      <w:rFonts w:ascii="Tahoma" w:hAnsi="Tahoma" w:cs="Tahoma"/>
      <w:sz w:val="16"/>
      <w:szCs w:val="16"/>
    </w:rPr>
  </w:style>
  <w:style w:type="paragraph" w:styleId="ListParagraph">
    <w:name w:val="List Paragraph"/>
    <w:basedOn w:val="Normal"/>
    <w:uiPriority w:val="34"/>
    <w:qFormat/>
    <w:rsid w:val="00A77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Zot11</b:Tag>
    <b:SourceType>JournalArticle</b:SourceType>
    <b:Guid>{084115DF-B8BE-491C-8EF8-E90174458E78}</b:Guid>
    <b:Title>The Business Model: Recent Developments and Future Research</b:Title>
    <b:Year>2011</b:Year>
    <b:Publisher>Sage</b:Publisher>
    <b:JournalName>Journal of Management</b:JournalName>
    <b:Pages>1019-1042</b:Pages>
    <b:Author>
      <b:Author>
        <b:NameList>
          <b:Person>
            <b:Last>Zott</b:Last>
            <b:First>Christoph</b:First>
          </b:Person>
          <b:Person>
            <b:Last>Amit</b:Last>
            <b:First>Raphael</b:First>
          </b:Person>
          <b:Person>
            <b:Last>Massa</b:Last>
            <b:First>Lorenzo</b:First>
          </b:Person>
        </b:NameList>
      </b:Author>
    </b:Author>
    <b:Month>july</b:Month>
    <b:Volume>37</b:Volume>
    <b:Issue>4</b:Issue>
    <b:RefOrder>1</b:RefOrder>
  </b:Source>
  <b:Source>
    <b:Tag>Ost04</b:Tag>
    <b:SourceType>Book</b:SourceType>
    <b:Guid>{E72AE2C1-8461-460E-A558-A7B5E8749DC5}</b:Guid>
    <b:Title>THE BUSINESS MODEL ONTOLOGY, A PROPOSITION IN A DESIGN SCIENCE APPROACH</b:Title>
    <b:Year>2004</b:Year>
    <b:City>Lausanne</b:City>
    <b:Publisher>Universite de Lausanne</b:Publisher>
    <b:Author>
      <b:Author>
        <b:NameList>
          <b:Person>
            <b:Last>Osterwalder</b:Last>
            <b:First>Alexander</b:First>
          </b:Person>
        </b:NameList>
      </b:Author>
    </b:Author>
    <b:RefOrder>2</b:RefOrder>
  </b:Source>
  <b:Source>
    <b:Tag>Zei17</b:Tag>
    <b:SourceType>ArticleInAPeriodical</b:SourceType>
    <b:Guid>{F7E19F5D-A2C6-43F1-A668-264017D29A19}</b:Guid>
    <b:Title>Draaicultuur</b:Title>
    <b:Year>2017</b:Year>
    <b:Pages>4, 5, 6.</b:Pages>
    <b:PeriodicalTitle>De Volkskrant, de V</b:PeriodicalTitle>
    <b:Month>februari</b:Month>
    <b:Day>15</b:Day>
    <b:Author>
      <b:Author>
        <b:Corporate>Zeil, Wieteke van;</b:Corporate>
      </b:Author>
    </b:Author>
    <b:RefOrder>4</b:RefOrder>
  </b:Source>
  <b:Source>
    <b:Tag>And07</b:Tag>
    <b:SourceType>JournalArticle</b:SourceType>
    <b:Guid>{128A3CED-24D7-4A30-A15E-D5145E18C1C6}</b:Guid>
    <b:Title>An introductory note on the environmental economics of the circular economy</b:Title>
    <b:Year>2007</b:Year>
    <b:JournalName>Sustainbility Science</b:JournalName>
    <b:Pages>133-140</b:Pages>
    <b:Author>
      <b:Author>
        <b:NameList>
          <b:Person>
            <b:Last>Andersen</b:Last>
            <b:First>M.</b:First>
            <b:Middle>S.</b:Middle>
          </b:Person>
        </b:NameList>
      </b:Author>
    </b:Author>
    <b:Volume>2</b:Volume>
    <b:Issue>1</b:Issue>
    <b:RefOrder>3</b:RefOrder>
  </b:Source>
  <b:Source>
    <b:Tag>Koo05</b:Tag>
    <b:SourceType>Report</b:SourceType>
    <b:Guid>{FF0FDA19-E388-456F-897B-E1456CC96EBD}</b:Guid>
    <b:Title>Vermaatschappelijking in de zorg, ervaringen en verwachtigingen van aanbieders en gebruikers in vijf gemeenten</b:Title>
    <b:Year>2005</b:Year>
    <b:Publisher>Sociaal en Cultureel Planbureau</b:Publisher>
    <b:City>Den Haag</b:City>
    <b:Author>
      <b:Author>
        <b:NameList>
          <b:Person>
            <b:Last>Koops</b:Last>
            <b:First>H</b:First>
          </b:Person>
          <b:Person>
            <b:Last>Kwekkeboom</b:Last>
            <b:First>M.H</b:First>
          </b:Person>
        </b:NameList>
      </b:Author>
    </b:Author>
    <b:RefOrder>5</b:RefOrder>
  </b:Source>
  <b:Source>
    <b:Tag>Jon12</b:Tag>
    <b:SourceType>JournalArticle</b:SourceType>
    <b:Guid>{C950F1D2-40D7-41AF-B2BD-94247C8FA1A1}</b:Guid>
    <b:Title>De zeven kenmerken van nieuwe business modellen</b:Title>
    <b:Year>2012</b:Year>
    <b:Publisher>Kluwermanagement</b:Publisher>
    <b:JournalName>Management Executive</b:JournalName>
    <b:Pages>34-37</b:Pages>
    <b:Author>
      <b:Author>
        <b:NameList>
          <b:Person>
            <b:Last>Jonker</b:Last>
            <b:First>Jan</b:First>
          </b:Person>
        </b:NameList>
      </b:Author>
    </b:Author>
    <b:Month>september/oktober</b:Month>
    <b:RefOrder>6</b:RefOrder>
  </b:Source>
  <b:Source>
    <b:Tag>Boc13</b:Tag>
    <b:SourceType>JournalArticle</b:SourceType>
    <b:Guid>{3628C105-8F05-42CB-AAB8-184E53B889C5}</b:Guid>
    <b:Title>A literature and practice review to develop sustainable business model archetypes</b:Title>
    <b:JournalName>Journal of greener production</b:JournalName>
    <b:Year>2013</b:Year>
    <b:Pages>42-56</b:Pages>
    <b:Author>
      <b:Author>
        <b:NameList>
          <b:Person>
            <b:Last>Bocken</b:Last>
            <b:First>Nancy</b:First>
          </b:Person>
        </b:NameList>
      </b:Author>
    </b:Author>
    <b:Publisher>Elsevier</b:Publisher>
    <b:RefOrder>7</b:RefOrder>
  </b:Source>
  <b:Source>
    <b:Tag>Maa09</b:Tag>
    <b:SourceType>Book</b:SourceType>
    <b:Guid>{28FFB6FD-AF11-4CB5-AA80-3DD2ED8CD1C8}</b:Guid>
    <b:Title>Corporate social performance, from output measurement to impact meaurement</b:Title>
    <b:Year>2009</b:Year>
    <b:City>Rotterdam</b:City>
    <b:Publisher>Erausmus Universiteit Rotterdam</b:Publisher>
    <b:Author>
      <b:Author>
        <b:NameList>
          <b:Person>
            <b:Last>Maas</b:Last>
            <b:First>Karen</b:First>
          </b:Person>
        </b:NameList>
      </b:Author>
    </b:Author>
    <b:Comments>Proefschrift ter verkrijging van de graad van doctor</b:Comments>
    <b:RefOrder>8</b:RefOrder>
  </b:Source>
  <b:Source>
    <b:Tag>Rom13</b:Tag>
    <b:SourceType>Report</b:SourceType>
    <b:Guid>{1C5579B6-5A80-4E85-9A56-923BD7A6249C}</b:Guid>
    <b:Title>Algemene leidraard voor maatschappeloijke  kosten- batenanalyses</b:Title>
    <b:Year>2013</b:Year>
    <b:Publisher>CPB/PBL</b:Publisher>
    <b:City>Den Haag</b:City>
    <b:Author>
      <b:Author>
        <b:Corporate>Romijn, Gerbert; Renes, Gusta;</b:Corporate>
      </b:Author>
    </b:Author>
    <b:RefOrder>10</b:RefOrder>
  </b:Source>
  <b:Source>
    <b:Tag>Jon15</b:Tag>
    <b:SourceType>Book</b:SourceType>
    <b:Guid>{31BF6564-1EA6-F74F-8B11-8917E0CB48C9}</b:Guid>
    <b:Title>Nieuwe Business Modellen, Samen werken aan waardecreatie</b:Title>
    <b:City>Amsterdam</b:City>
    <b:Publisher>Boom</b:Publisher>
    <b:Year>2015</b:Year>
    <b:Edition>4e oplage</b:Edition>
    <b:Author>
      <b:Author>
        <b:NameList>
          <b:Person>
            <b:Last>Jonker</b:Last>
            <b:First>Jan</b:First>
          </b:Person>
        </b:NameList>
      </b:Author>
    </b:Author>
    <b:RefOrder>9</b:RefOrder>
  </b:Source>
  <b:Source>
    <b:Tag>Rui11</b:Tag>
    <b:SourceType>Report</b:SourceType>
    <b:Guid>{C04850CE-01A1-494D-9711-7E5AC0D79B03}</b:Guid>
    <b:Title>MKBA-kengetallen voor omgevingskwaliteiten: aanvulling en actualisering</b:Title>
    <b:City>Rotterdam</b:City>
    <b:Publisher>Witteveen+Bos</b:Publisher>
    <b:Year>2011</b:Year>
    <b:Institution>Witteveen+Bos</b:Institution>
    <b:Author>
      <b:Author>
        <b:NameList>
          <b:Person>
            <b:Last>Ruijgrok</b:Last>
            <b:First>E. C. M.</b:First>
          </b:Person>
        </b:NameList>
      </b:Author>
    </b:Author>
    <b:RefOrder>11</b:RefOrder>
  </b:Source>
</b:Sources>
</file>

<file path=customXml/itemProps1.xml><?xml version="1.0" encoding="utf-8"?>
<ds:datastoreItem xmlns:ds="http://schemas.openxmlformats.org/officeDocument/2006/customXml" ds:itemID="{26329763-DBB6-47CD-A31F-7251BBE9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82709B6B.dotm</Template>
  <TotalTime>46</TotalTime>
  <Pages>3</Pages>
  <Words>1456</Words>
  <Characters>8010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Hanzehogeschool Groningen</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Werf M van der, Marcel</cp:lastModifiedBy>
  <cp:revision>7</cp:revision>
  <dcterms:created xsi:type="dcterms:W3CDTF">2017-05-26T12:21:00Z</dcterms:created>
  <dcterms:modified xsi:type="dcterms:W3CDTF">2017-06-07T10:24:00Z</dcterms:modified>
</cp:coreProperties>
</file>